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02" w:rsidRPr="008B1C6F" w:rsidRDefault="0071180D" w:rsidP="00615F02">
      <w:pPr>
        <w:spacing w:after="0"/>
        <w:ind w:right="-1"/>
        <w:jc w:val="center"/>
        <w:rPr>
          <w:rFonts w:ascii="Times New Roman" w:eastAsia="Times New Roman" w:hAnsi="Times New Roman" w:cs="Times New Roman"/>
          <w:b/>
          <w:color w:val="000000" w:themeColor="text1"/>
          <w:sz w:val="28"/>
          <w:szCs w:val="28"/>
        </w:rPr>
      </w:pPr>
      <w:bookmarkStart w:id="0" w:name="_GoBack"/>
      <w:r w:rsidRPr="008B1C6F">
        <w:rPr>
          <w:rFonts w:ascii="Times New Roman" w:eastAsia="Times New Roman" w:hAnsi="Times New Roman" w:cs="Times New Roman"/>
          <w:b/>
          <w:color w:val="000000" w:themeColor="text1"/>
          <w:sz w:val="28"/>
          <w:szCs w:val="28"/>
        </w:rPr>
        <w:t>DANH MỤC</w:t>
      </w:r>
      <w:r w:rsidR="00615F02" w:rsidRPr="008B1C6F">
        <w:rPr>
          <w:rFonts w:ascii="Times New Roman" w:eastAsia="Times New Roman" w:hAnsi="Times New Roman" w:cs="Times New Roman"/>
          <w:b/>
          <w:color w:val="000000" w:themeColor="text1"/>
          <w:sz w:val="28"/>
          <w:szCs w:val="28"/>
        </w:rPr>
        <w:t xml:space="preserve"> CÂY TRỒNG VÀ DANH MỤC CÂY CẤM TRỒNG </w:t>
      </w:r>
    </w:p>
    <w:p w:rsidR="00615F02" w:rsidRPr="008B1C6F" w:rsidRDefault="00615F02" w:rsidP="00615F02">
      <w:pPr>
        <w:spacing w:after="0"/>
        <w:ind w:right="-1"/>
        <w:jc w:val="center"/>
        <w:rPr>
          <w:rFonts w:ascii="Times New Roman" w:eastAsia="Times New Roman" w:hAnsi="Times New Roman" w:cs="Times New Roman"/>
          <w:b/>
          <w:color w:val="000000" w:themeColor="text1"/>
          <w:sz w:val="28"/>
          <w:szCs w:val="28"/>
        </w:rPr>
      </w:pPr>
      <w:r w:rsidRPr="008B1C6F">
        <w:rPr>
          <w:rFonts w:ascii="Times New Roman" w:eastAsia="Times New Roman" w:hAnsi="Times New Roman" w:cs="Times New Roman"/>
          <w:b/>
          <w:color w:val="000000" w:themeColor="text1"/>
          <w:sz w:val="28"/>
          <w:szCs w:val="28"/>
        </w:rPr>
        <w:t xml:space="preserve">TRÊN VỈA HÈ, DẢI PHÂN CÁCH, CÁC KHU VỰC CÔNG CỘNG </w:t>
      </w:r>
    </w:p>
    <w:p w:rsidR="0071180D" w:rsidRPr="008B1C6F" w:rsidRDefault="00615F02" w:rsidP="00615F02">
      <w:pPr>
        <w:spacing w:after="0"/>
        <w:ind w:right="-1"/>
        <w:jc w:val="center"/>
        <w:rPr>
          <w:rFonts w:ascii="Times New Roman" w:eastAsia="Times New Roman" w:hAnsi="Times New Roman" w:cs="Times New Roman"/>
          <w:b/>
          <w:color w:val="000000" w:themeColor="text1"/>
          <w:sz w:val="28"/>
          <w:szCs w:val="28"/>
        </w:rPr>
      </w:pPr>
      <w:r w:rsidRPr="008B1C6F">
        <w:rPr>
          <w:rFonts w:ascii="Times New Roman" w:eastAsia="Times New Roman" w:hAnsi="Times New Roman" w:cs="Times New Roman"/>
          <w:b/>
          <w:color w:val="000000" w:themeColor="text1"/>
          <w:sz w:val="28"/>
          <w:szCs w:val="28"/>
        </w:rPr>
        <w:t>TRONG ĐÔ THỊ TRÊN ĐỊA BÀN TỈNH TÂY NINH</w:t>
      </w:r>
    </w:p>
    <w:p w:rsidR="0071180D" w:rsidRPr="008B1C6F" w:rsidRDefault="0071180D" w:rsidP="0071180D">
      <w:pPr>
        <w:shd w:val="clear" w:color="auto" w:fill="FFFFFF"/>
        <w:spacing w:after="0" w:line="240" w:lineRule="auto"/>
        <w:jc w:val="center"/>
        <w:rPr>
          <w:rFonts w:ascii="Times New Roman" w:eastAsia="Times New Roman" w:hAnsi="Times New Roman" w:cs="Times New Roman"/>
          <w:i/>
          <w:iCs/>
          <w:color w:val="000000" w:themeColor="text1"/>
          <w:sz w:val="26"/>
          <w:szCs w:val="26"/>
        </w:rPr>
      </w:pPr>
      <w:r w:rsidRPr="008B1C6F">
        <w:rPr>
          <w:rFonts w:ascii="Times New Roman" w:eastAsia="Times New Roman" w:hAnsi="Times New Roman" w:cs="Times New Roman"/>
          <w:i/>
          <w:iCs/>
          <w:color w:val="000000" w:themeColor="text1"/>
          <w:sz w:val="26"/>
          <w:szCs w:val="26"/>
          <w:lang w:val="pl-PL"/>
        </w:rPr>
        <w:t xml:space="preserve"> </w:t>
      </w:r>
      <w:r w:rsidRPr="008B1C6F">
        <w:rPr>
          <w:rFonts w:ascii="Times New Roman" w:eastAsia="Times New Roman" w:hAnsi="Times New Roman" w:cs="Times New Roman"/>
          <w:i/>
          <w:iCs/>
          <w:color w:val="000000" w:themeColor="text1"/>
          <w:sz w:val="26"/>
          <w:szCs w:val="26"/>
        </w:rPr>
        <w:t>(Ban hành kèm theo Quyết định số         /QĐ-UBND ngày    /    /2020 của UBND tỉnh)</w:t>
      </w:r>
    </w:p>
    <w:p w:rsidR="0071180D" w:rsidRPr="008B1C6F" w:rsidRDefault="0071180D" w:rsidP="0071180D">
      <w:pPr>
        <w:shd w:val="clear" w:color="auto" w:fill="FFFFFF"/>
        <w:spacing w:after="0" w:line="234" w:lineRule="atLeast"/>
        <w:jc w:val="center"/>
        <w:rPr>
          <w:rFonts w:ascii="Times New Roman" w:eastAsia="Times New Roman" w:hAnsi="Times New Roman" w:cs="Times New Roman"/>
          <w:b/>
          <w:bCs/>
          <w:color w:val="000000" w:themeColor="text1"/>
          <w:sz w:val="26"/>
          <w:szCs w:val="26"/>
        </w:rPr>
      </w:pPr>
      <w:bookmarkStart w:id="1" w:name="chuong_1"/>
    </w:p>
    <w:bookmarkEnd w:id="1"/>
    <w:p w:rsidR="0071180D" w:rsidRPr="008B1C6F" w:rsidRDefault="0071180D" w:rsidP="002A7176">
      <w:pPr>
        <w:pStyle w:val="ListParagraph"/>
        <w:numPr>
          <w:ilvl w:val="0"/>
          <w:numId w:val="4"/>
        </w:numPr>
        <w:tabs>
          <w:tab w:val="left" w:pos="851"/>
        </w:tabs>
        <w:spacing w:before="120" w:after="120" w:line="240" w:lineRule="auto"/>
        <w:ind w:left="0" w:firstLine="567"/>
        <w:jc w:val="both"/>
        <w:rPr>
          <w:rFonts w:ascii="Times New Roman" w:eastAsia="Times New Roman" w:hAnsi="Times New Roman" w:cs="Times New Roman"/>
          <w:b/>
          <w:color w:val="000000" w:themeColor="text1"/>
          <w:sz w:val="26"/>
          <w:szCs w:val="26"/>
        </w:rPr>
      </w:pPr>
      <w:r w:rsidRPr="008B1C6F">
        <w:rPr>
          <w:rFonts w:ascii="Times New Roman" w:eastAsia="Times New Roman" w:hAnsi="Times New Roman" w:cs="Times New Roman"/>
          <w:b/>
          <w:color w:val="000000" w:themeColor="text1"/>
          <w:sz w:val="26"/>
          <w:szCs w:val="26"/>
        </w:rPr>
        <w:t>Phạm vi áp dụng</w:t>
      </w:r>
    </w:p>
    <w:p w:rsidR="0071180D" w:rsidRPr="008B1C6F" w:rsidRDefault="002A7176" w:rsidP="002A7176">
      <w:pPr>
        <w:tabs>
          <w:tab w:val="left" w:pos="851"/>
        </w:tabs>
        <w:spacing w:before="120" w:after="120" w:line="240" w:lineRule="auto"/>
        <w:ind w:firstLine="567"/>
        <w:jc w:val="both"/>
        <w:rPr>
          <w:rFonts w:ascii="Times New Roman" w:eastAsia="Times New Roman" w:hAnsi="Times New Roman" w:cs="Times New Roman"/>
          <w:color w:val="000000" w:themeColor="text1"/>
          <w:sz w:val="26"/>
          <w:szCs w:val="26"/>
        </w:rPr>
      </w:pPr>
      <w:r w:rsidRPr="008B1C6F">
        <w:rPr>
          <w:rFonts w:ascii="Times New Roman" w:eastAsia="Times New Roman" w:hAnsi="Times New Roman" w:cs="Times New Roman"/>
          <w:b/>
          <w:color w:val="000000" w:themeColor="text1"/>
          <w:sz w:val="26"/>
          <w:szCs w:val="26"/>
        </w:rPr>
        <w:t>a)</w:t>
      </w:r>
      <w:r w:rsidR="00C66826" w:rsidRPr="008B1C6F">
        <w:rPr>
          <w:rFonts w:ascii="Times New Roman" w:eastAsia="Times New Roman" w:hAnsi="Times New Roman" w:cs="Times New Roman"/>
          <w:color w:val="000000" w:themeColor="text1"/>
          <w:sz w:val="26"/>
          <w:szCs w:val="26"/>
        </w:rPr>
        <w:t xml:space="preserve"> </w:t>
      </w:r>
      <w:r w:rsidRPr="008B1C6F">
        <w:rPr>
          <w:rFonts w:ascii="Times New Roman" w:hAnsi="Times New Roman" w:cs="Times New Roman"/>
          <w:color w:val="000000" w:themeColor="text1"/>
          <w:sz w:val="26"/>
          <w:szCs w:val="26"/>
          <w:lang w:val="pt-BR"/>
        </w:rPr>
        <w:t>Các danh mục này áp dụng trong việc lập, thẩm định hồ sơ thiết kế hạng mục cây xanh trong các dự án đầu tư xây dựng; công tác quản lý, quy hoạch cây xanh trong đô thị trên địa bàn tỉnh Tây Ninh</w:t>
      </w:r>
      <w:r w:rsidR="0071180D" w:rsidRPr="008B1C6F">
        <w:rPr>
          <w:rFonts w:ascii="Times New Roman" w:eastAsia="Times New Roman" w:hAnsi="Times New Roman" w:cs="Times New Roman"/>
          <w:color w:val="000000" w:themeColor="text1"/>
          <w:sz w:val="26"/>
          <w:szCs w:val="26"/>
        </w:rPr>
        <w:t>.</w:t>
      </w:r>
    </w:p>
    <w:p w:rsidR="0071180D" w:rsidRPr="008B1C6F" w:rsidRDefault="002A7176" w:rsidP="002A7176">
      <w:pPr>
        <w:tabs>
          <w:tab w:val="left" w:pos="851"/>
        </w:tabs>
        <w:spacing w:before="120" w:after="120" w:line="240" w:lineRule="auto"/>
        <w:ind w:firstLine="567"/>
        <w:jc w:val="both"/>
        <w:rPr>
          <w:rFonts w:ascii="Times New Roman" w:eastAsia="Times New Roman" w:hAnsi="Times New Roman" w:cs="Times New Roman"/>
          <w:color w:val="000000" w:themeColor="text1"/>
          <w:sz w:val="26"/>
          <w:szCs w:val="26"/>
        </w:rPr>
      </w:pPr>
      <w:r w:rsidRPr="008B1C6F">
        <w:rPr>
          <w:rFonts w:ascii="Times New Roman" w:eastAsia="Times New Roman" w:hAnsi="Times New Roman" w:cs="Times New Roman"/>
          <w:b/>
          <w:color w:val="000000" w:themeColor="text1"/>
          <w:sz w:val="26"/>
          <w:szCs w:val="26"/>
        </w:rPr>
        <w:t>b)</w:t>
      </w:r>
      <w:r w:rsidR="00C66826" w:rsidRPr="008B1C6F">
        <w:rPr>
          <w:rFonts w:ascii="Times New Roman" w:eastAsia="Times New Roman" w:hAnsi="Times New Roman" w:cs="Times New Roman"/>
          <w:color w:val="000000" w:themeColor="text1"/>
          <w:sz w:val="26"/>
          <w:szCs w:val="26"/>
        </w:rPr>
        <w:t xml:space="preserve"> </w:t>
      </w:r>
      <w:r w:rsidRPr="008B1C6F">
        <w:rPr>
          <w:rFonts w:ascii="Times New Roman" w:hAnsi="Times New Roman" w:cs="Times New Roman"/>
          <w:color w:val="000000" w:themeColor="text1"/>
          <w:sz w:val="26"/>
          <w:szCs w:val="26"/>
          <w:lang w:val="pt-BR"/>
        </w:rPr>
        <w:t>Các danh mục này chỉ áp dụng đối với các nhóm cây xanh thân gỗ bóng mát và cây bụi thân gỗ; không xem xét đối với cây bụi nhỏ, cây thân thảo</w:t>
      </w:r>
      <w:r w:rsidR="0071180D" w:rsidRPr="008B1C6F">
        <w:rPr>
          <w:rFonts w:ascii="Times New Roman" w:eastAsia="Times New Roman" w:hAnsi="Times New Roman" w:cs="Times New Roman"/>
          <w:color w:val="000000" w:themeColor="text1"/>
          <w:sz w:val="26"/>
          <w:szCs w:val="26"/>
        </w:rPr>
        <w:t>.</w:t>
      </w:r>
    </w:p>
    <w:p w:rsidR="0071180D" w:rsidRPr="008B1C6F" w:rsidRDefault="002A7176" w:rsidP="002A7176">
      <w:pPr>
        <w:tabs>
          <w:tab w:val="left" w:pos="851"/>
        </w:tabs>
        <w:spacing w:before="120" w:after="120" w:line="240" w:lineRule="auto"/>
        <w:ind w:firstLine="567"/>
        <w:jc w:val="both"/>
        <w:rPr>
          <w:rFonts w:ascii="Times New Roman" w:eastAsia="Times New Roman" w:hAnsi="Times New Roman" w:cs="Times New Roman"/>
          <w:b/>
          <w:color w:val="000000" w:themeColor="text1"/>
          <w:sz w:val="26"/>
          <w:szCs w:val="26"/>
        </w:rPr>
      </w:pPr>
      <w:r w:rsidRPr="008B1C6F">
        <w:rPr>
          <w:rFonts w:ascii="Times New Roman" w:eastAsia="Times New Roman" w:hAnsi="Times New Roman" w:cs="Times New Roman"/>
          <w:b/>
          <w:color w:val="000000" w:themeColor="text1"/>
          <w:sz w:val="26"/>
          <w:szCs w:val="26"/>
        </w:rPr>
        <w:t>2</w:t>
      </w:r>
      <w:r w:rsidR="0071180D" w:rsidRPr="008B1C6F">
        <w:rPr>
          <w:rFonts w:ascii="Times New Roman" w:eastAsia="Times New Roman" w:hAnsi="Times New Roman" w:cs="Times New Roman"/>
          <w:b/>
          <w:color w:val="000000" w:themeColor="text1"/>
          <w:sz w:val="26"/>
          <w:szCs w:val="26"/>
        </w:rPr>
        <w:t>. Nguyên tắc lựa chọn cây xanh đô thị</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z w:val="26"/>
          <w:szCs w:val="26"/>
          <w:lang w:val="pt-BR"/>
        </w:rPr>
      </w:pPr>
      <w:r w:rsidRPr="008B1C6F">
        <w:rPr>
          <w:rFonts w:ascii="Times New Roman" w:hAnsi="Times New Roman" w:cs="Times New Roman"/>
          <w:color w:val="000000" w:themeColor="text1"/>
          <w:sz w:val="26"/>
          <w:szCs w:val="26"/>
          <w:lang w:val="pt-BR"/>
        </w:rPr>
        <w:t xml:space="preserve">Nguyên tắc lựa chọn cây xanh đô thị phải </w:t>
      </w:r>
      <w:r w:rsidR="00615F02" w:rsidRPr="008B1C6F">
        <w:rPr>
          <w:rFonts w:ascii="Times New Roman" w:hAnsi="Times New Roman" w:cs="Times New Roman"/>
          <w:color w:val="000000" w:themeColor="text1"/>
          <w:sz w:val="26"/>
          <w:szCs w:val="26"/>
          <w:lang w:val="pt-BR"/>
        </w:rPr>
        <w:t>tuân thủ</w:t>
      </w:r>
      <w:r w:rsidRPr="008B1C6F">
        <w:rPr>
          <w:rFonts w:ascii="Times New Roman" w:hAnsi="Times New Roman" w:cs="Times New Roman"/>
          <w:color w:val="000000" w:themeColor="text1"/>
          <w:sz w:val="26"/>
          <w:szCs w:val="26"/>
          <w:lang w:val="pt-BR"/>
        </w:rPr>
        <w:t xml:space="preserve"> quy định tại Nghị định số 64/2010/NĐ-CP ngày 11/6/2010 của Chính phủ về quản lý cây xanh đô thị; Thông tư số </w:t>
      </w:r>
      <w:hyperlink r:id="rId8" w:tgtFrame="_blank" w:tooltip="Thông tư 20/2005/TT-BXD" w:history="1">
        <w:r w:rsidRPr="008B1C6F">
          <w:rPr>
            <w:rFonts w:ascii="Times New Roman" w:hAnsi="Times New Roman" w:cs="Times New Roman"/>
            <w:color w:val="000000" w:themeColor="text1"/>
            <w:sz w:val="26"/>
            <w:szCs w:val="26"/>
            <w:lang w:val="pt-BR"/>
          </w:rPr>
          <w:t>20/2005/TT-BXD</w:t>
        </w:r>
      </w:hyperlink>
      <w:r w:rsidRPr="008B1C6F">
        <w:rPr>
          <w:rFonts w:ascii="Times New Roman" w:hAnsi="Times New Roman" w:cs="Times New Roman"/>
          <w:color w:val="000000" w:themeColor="text1"/>
          <w:sz w:val="26"/>
          <w:szCs w:val="26"/>
          <w:lang w:val="pt-BR"/>
        </w:rPr>
        <w:t xml:space="preserve"> ngày 20/12/2005 của Bộ Xây dựng hướng dẫn quản lý cây xanh đô thị; Thông tư số 20/2009/TT-BXD ngày 30/6/2009 của Bộ Xây dựng về sửa đổi, bổ sung Thông tư số 20/2005/TT-BXD ngày 20/12/2005 của Bộ Xây dựng hướng dẫn quản lý cây xanh đô thị và Tiêu chuẩn quốc gia TCVN 9257:2012 về Quy hoạch cây xanh sử dụng công cộng trong các đô thị - Tiêu chuẩn thiết kế, trong đó lưu ý:</w:t>
      </w:r>
    </w:p>
    <w:p w:rsidR="002A7176" w:rsidRPr="008B1C6F" w:rsidRDefault="002A7176" w:rsidP="002A7176">
      <w:pPr>
        <w:tabs>
          <w:tab w:val="left" w:pos="851"/>
        </w:tabs>
        <w:spacing w:before="120" w:after="120"/>
        <w:ind w:firstLine="567"/>
        <w:jc w:val="both"/>
        <w:rPr>
          <w:rFonts w:ascii="Times New Roman" w:hAnsi="Times New Roman" w:cs="Times New Roman"/>
          <w:b/>
          <w:color w:val="000000" w:themeColor="text1"/>
          <w:sz w:val="26"/>
          <w:szCs w:val="26"/>
          <w:lang w:val="pt-BR"/>
        </w:rPr>
      </w:pPr>
      <w:r w:rsidRPr="008B1C6F">
        <w:rPr>
          <w:rFonts w:ascii="Times New Roman" w:hAnsi="Times New Roman" w:cs="Times New Roman"/>
          <w:b/>
          <w:color w:val="000000" w:themeColor="text1"/>
          <w:sz w:val="26"/>
          <w:szCs w:val="26"/>
          <w:lang w:val="pt-BR"/>
        </w:rPr>
        <w:t>a) Đối với cây xanh trên đường phố, vỉa hè:</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pacing w:val="-4"/>
          <w:sz w:val="26"/>
          <w:szCs w:val="26"/>
          <w:lang w:val="pt-BR"/>
        </w:rPr>
      </w:pPr>
      <w:r w:rsidRPr="008B1C6F">
        <w:rPr>
          <w:rFonts w:ascii="Times New Roman" w:hAnsi="Times New Roman" w:cs="Times New Roman"/>
          <w:color w:val="000000" w:themeColor="text1"/>
          <w:spacing w:val="-4"/>
          <w:sz w:val="26"/>
          <w:szCs w:val="26"/>
          <w:lang w:val="pt-BR"/>
        </w:rPr>
        <w:t xml:space="preserve">- Cây bóng mát trồng trên đường phố phải đảm bảo các quy chuẩn kỹ thuật và khoảng cách cây trồng, chiều cao, đường kính cây. </w:t>
      </w:r>
      <w:r w:rsidRPr="008B1C6F">
        <w:rPr>
          <w:rFonts w:ascii="Times New Roman" w:hAnsi="Times New Roman" w:cs="Times New Roman"/>
          <w:color w:val="000000" w:themeColor="text1"/>
          <w:sz w:val="26"/>
          <w:szCs w:val="26"/>
          <w:lang w:val="pt-BR"/>
        </w:rPr>
        <w:t xml:space="preserve">Việc lựa chọn các hình thức bố trí cây, loại cây trồng trên đường phố phải phù hợp với từng loại đường phố, đặc thù của mỗi đô thị và bảo đảm an toàn cho người và phương tiện tham gia giao thông. Tại các đảo giao thông việc bố trí các </w:t>
      </w:r>
      <w:r w:rsidR="00615F02" w:rsidRPr="008B1C6F">
        <w:rPr>
          <w:rFonts w:ascii="Times New Roman" w:hAnsi="Times New Roman" w:cs="Times New Roman"/>
          <w:color w:val="000000" w:themeColor="text1"/>
          <w:sz w:val="26"/>
          <w:szCs w:val="26"/>
          <w:lang w:val="pt-BR"/>
        </w:rPr>
        <w:t>loài</w:t>
      </w:r>
      <w:r w:rsidRPr="008B1C6F">
        <w:rPr>
          <w:rFonts w:ascii="Times New Roman" w:hAnsi="Times New Roman" w:cs="Times New Roman"/>
          <w:color w:val="000000" w:themeColor="text1"/>
          <w:sz w:val="26"/>
          <w:szCs w:val="26"/>
          <w:lang w:val="pt-BR"/>
        </w:rPr>
        <w:t xml:space="preserve"> cây xanh phải tuân thủ các quy định về bảo đảm an toàn giao thông; không che khuất biển báo hiệu đường bộ và đèn tín hiệu giao thông.</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pacing w:val="-4"/>
          <w:sz w:val="26"/>
          <w:szCs w:val="26"/>
          <w:lang w:val="pt-BR"/>
        </w:rPr>
      </w:pPr>
      <w:r w:rsidRPr="008B1C6F">
        <w:rPr>
          <w:rFonts w:ascii="Times New Roman" w:hAnsi="Times New Roman" w:cs="Times New Roman"/>
          <w:color w:val="000000" w:themeColor="text1"/>
          <w:spacing w:val="-4"/>
          <w:sz w:val="26"/>
          <w:szCs w:val="26"/>
          <w:lang w:val="pt-BR"/>
        </w:rPr>
        <w:t>- Cây xanh được trồng dưới đường dây điện phải đảm bảo hành lang an toàn lưới điện theo quy định của pháp luật về điện lực.</w:t>
      </w:r>
    </w:p>
    <w:p w:rsidR="002A7176" w:rsidRPr="008B1C6F" w:rsidRDefault="002A7176" w:rsidP="002A7176">
      <w:pPr>
        <w:tabs>
          <w:tab w:val="left" w:pos="851"/>
        </w:tabs>
        <w:spacing w:before="120" w:after="120"/>
        <w:ind w:firstLine="567"/>
        <w:jc w:val="both"/>
        <w:rPr>
          <w:rFonts w:ascii="Times New Roman" w:hAnsi="Times New Roman" w:cs="Times New Roman"/>
          <w:b/>
          <w:color w:val="000000" w:themeColor="text1"/>
          <w:sz w:val="26"/>
          <w:szCs w:val="26"/>
          <w:lang w:val="pt-BR"/>
        </w:rPr>
      </w:pPr>
      <w:r w:rsidRPr="008B1C6F">
        <w:rPr>
          <w:rFonts w:ascii="Times New Roman" w:hAnsi="Times New Roman" w:cs="Times New Roman"/>
          <w:b/>
          <w:color w:val="000000" w:themeColor="text1"/>
          <w:sz w:val="26"/>
          <w:szCs w:val="26"/>
          <w:lang w:val="pt-BR"/>
        </w:rPr>
        <w:t>b) Đối với cây xanh trên dải phân cách:</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z w:val="26"/>
          <w:szCs w:val="26"/>
          <w:lang w:val="pt-BR"/>
        </w:rPr>
      </w:pPr>
      <w:r w:rsidRPr="008B1C6F">
        <w:rPr>
          <w:rFonts w:ascii="Times New Roman" w:hAnsi="Times New Roman" w:cs="Times New Roman"/>
          <w:color w:val="000000" w:themeColor="text1"/>
          <w:sz w:val="26"/>
          <w:szCs w:val="26"/>
          <w:lang w:val="pt-BR"/>
        </w:rPr>
        <w:t xml:space="preserve">- Các dải cây phải hình thành một hệ thống cây xanh liên tục và hoàn chỉnh, không trồng quá nhiều loại cây trên một tuyến phố, cụ thể: </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z w:val="26"/>
          <w:szCs w:val="26"/>
          <w:lang w:val="pt-BR"/>
        </w:rPr>
      </w:pPr>
      <w:r w:rsidRPr="008B1C6F">
        <w:rPr>
          <w:rFonts w:ascii="Times New Roman" w:hAnsi="Times New Roman" w:cs="Times New Roman"/>
          <w:color w:val="000000" w:themeColor="text1"/>
          <w:sz w:val="26"/>
          <w:szCs w:val="26"/>
          <w:lang w:val="pt-BR"/>
        </w:rPr>
        <w:t>+ Trồng từ một đến hai lo</w:t>
      </w:r>
      <w:r w:rsidR="00615F02" w:rsidRPr="008B1C6F">
        <w:rPr>
          <w:rFonts w:ascii="Times New Roman" w:hAnsi="Times New Roman" w:cs="Times New Roman"/>
          <w:color w:val="000000" w:themeColor="text1"/>
          <w:sz w:val="26"/>
          <w:szCs w:val="26"/>
          <w:lang w:val="pt-BR"/>
        </w:rPr>
        <w:t>à</w:t>
      </w:r>
      <w:r w:rsidRPr="008B1C6F">
        <w:rPr>
          <w:rFonts w:ascii="Times New Roman" w:hAnsi="Times New Roman" w:cs="Times New Roman"/>
          <w:color w:val="000000" w:themeColor="text1"/>
          <w:sz w:val="26"/>
          <w:szCs w:val="26"/>
          <w:lang w:val="pt-BR"/>
        </w:rPr>
        <w:t>i cây xanh đối với các tuyến đường, phố có chiều dài dưới 2</w:t>
      </w:r>
      <w:r w:rsidR="00615F02" w:rsidRPr="008B1C6F">
        <w:rPr>
          <w:rFonts w:ascii="Times New Roman" w:hAnsi="Times New Roman" w:cs="Times New Roman"/>
          <w:color w:val="000000" w:themeColor="text1"/>
          <w:sz w:val="26"/>
          <w:szCs w:val="26"/>
          <w:lang w:val="pt-BR"/>
        </w:rPr>
        <w:t xml:space="preserve"> </w:t>
      </w:r>
      <w:r w:rsidRPr="008B1C6F">
        <w:rPr>
          <w:rFonts w:ascii="Times New Roman" w:hAnsi="Times New Roman" w:cs="Times New Roman"/>
          <w:color w:val="000000" w:themeColor="text1"/>
          <w:sz w:val="26"/>
          <w:szCs w:val="26"/>
          <w:lang w:val="pt-BR"/>
        </w:rPr>
        <w:t xml:space="preserve">km. </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z w:val="26"/>
          <w:szCs w:val="26"/>
          <w:lang w:val="pt-BR"/>
        </w:rPr>
      </w:pPr>
      <w:r w:rsidRPr="008B1C6F">
        <w:rPr>
          <w:rFonts w:ascii="Times New Roman" w:hAnsi="Times New Roman" w:cs="Times New Roman"/>
          <w:color w:val="000000" w:themeColor="text1"/>
          <w:sz w:val="26"/>
          <w:szCs w:val="26"/>
          <w:lang w:val="pt-BR"/>
        </w:rPr>
        <w:t>+ Trồng từ một đến ba lo</w:t>
      </w:r>
      <w:r w:rsidR="00615F02" w:rsidRPr="008B1C6F">
        <w:rPr>
          <w:rFonts w:ascii="Times New Roman" w:hAnsi="Times New Roman" w:cs="Times New Roman"/>
          <w:color w:val="000000" w:themeColor="text1"/>
          <w:sz w:val="26"/>
          <w:szCs w:val="26"/>
          <w:lang w:val="pt-BR"/>
        </w:rPr>
        <w:t>à</w:t>
      </w:r>
      <w:r w:rsidRPr="008B1C6F">
        <w:rPr>
          <w:rFonts w:ascii="Times New Roman" w:hAnsi="Times New Roman" w:cs="Times New Roman"/>
          <w:color w:val="000000" w:themeColor="text1"/>
          <w:sz w:val="26"/>
          <w:szCs w:val="26"/>
          <w:lang w:val="pt-BR"/>
        </w:rPr>
        <w:t>i cây đối với các tuyến đường, phố có chiều dài từ 2</w:t>
      </w:r>
      <w:r w:rsidR="00615F02" w:rsidRPr="008B1C6F">
        <w:rPr>
          <w:rFonts w:ascii="Times New Roman" w:hAnsi="Times New Roman" w:cs="Times New Roman"/>
          <w:color w:val="000000" w:themeColor="text1"/>
          <w:sz w:val="26"/>
          <w:szCs w:val="26"/>
          <w:lang w:val="pt-BR"/>
        </w:rPr>
        <w:t xml:space="preserve"> </w:t>
      </w:r>
      <w:r w:rsidRPr="008B1C6F">
        <w:rPr>
          <w:rFonts w:ascii="Times New Roman" w:hAnsi="Times New Roman" w:cs="Times New Roman"/>
          <w:color w:val="000000" w:themeColor="text1"/>
          <w:sz w:val="26"/>
          <w:szCs w:val="26"/>
          <w:lang w:val="pt-BR"/>
        </w:rPr>
        <w:t>km trở lên hoặc theo từng cung, đoạn đường.</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z w:val="26"/>
          <w:szCs w:val="26"/>
          <w:lang w:val="pt-BR"/>
        </w:rPr>
      </w:pPr>
      <w:r w:rsidRPr="008B1C6F">
        <w:rPr>
          <w:rFonts w:ascii="Times New Roman" w:hAnsi="Times New Roman" w:cs="Times New Roman"/>
          <w:color w:val="000000" w:themeColor="text1"/>
          <w:sz w:val="26"/>
          <w:szCs w:val="26"/>
          <w:lang w:val="pt-BR"/>
        </w:rPr>
        <w:t xml:space="preserve">- Đối với các dải phân cách có bề rộng dưới 2m chỉ trồng cỏ, các </w:t>
      </w:r>
      <w:r w:rsidR="00615F02" w:rsidRPr="008B1C6F">
        <w:rPr>
          <w:rFonts w:ascii="Times New Roman" w:hAnsi="Times New Roman" w:cs="Times New Roman"/>
          <w:color w:val="000000" w:themeColor="text1"/>
          <w:sz w:val="26"/>
          <w:szCs w:val="26"/>
          <w:lang w:val="pt-BR"/>
        </w:rPr>
        <w:t>loài</w:t>
      </w:r>
      <w:r w:rsidRPr="008B1C6F">
        <w:rPr>
          <w:rFonts w:ascii="Times New Roman" w:hAnsi="Times New Roman" w:cs="Times New Roman"/>
          <w:color w:val="000000" w:themeColor="text1"/>
          <w:sz w:val="26"/>
          <w:szCs w:val="26"/>
          <w:lang w:val="pt-BR"/>
        </w:rPr>
        <w:t xml:space="preserve"> cây bụi thấp, cây cảnh. Các dải phân cách có bề rộng từ 2m trở lên có thể trồng các </w:t>
      </w:r>
      <w:r w:rsidR="00615F02" w:rsidRPr="008B1C6F">
        <w:rPr>
          <w:rFonts w:ascii="Times New Roman" w:hAnsi="Times New Roman" w:cs="Times New Roman"/>
          <w:color w:val="000000" w:themeColor="text1"/>
          <w:sz w:val="26"/>
          <w:szCs w:val="26"/>
          <w:lang w:val="pt-BR"/>
        </w:rPr>
        <w:t>loài</w:t>
      </w:r>
      <w:r w:rsidRPr="008B1C6F">
        <w:rPr>
          <w:rFonts w:ascii="Times New Roman" w:hAnsi="Times New Roman" w:cs="Times New Roman"/>
          <w:color w:val="000000" w:themeColor="text1"/>
          <w:sz w:val="26"/>
          <w:szCs w:val="26"/>
          <w:lang w:val="pt-BR"/>
        </w:rPr>
        <w:t xml:space="preserve"> cây thân thẳng có chiều cao và bề rộng tán lá không gây ảnh hưởng đến an toàn giao thông; trồng cách điểm đầu giải phân cách, đoạn qua lại giữa hai giải phân cách khoảng 3m - 5m để đảm bảo an toàn giao thông.</w:t>
      </w:r>
    </w:p>
    <w:p w:rsidR="002A7176" w:rsidRPr="008B1C6F" w:rsidRDefault="002A7176" w:rsidP="002A7176">
      <w:pPr>
        <w:tabs>
          <w:tab w:val="left" w:pos="851"/>
        </w:tabs>
        <w:spacing w:before="120" w:after="120"/>
        <w:ind w:firstLine="567"/>
        <w:jc w:val="both"/>
        <w:rPr>
          <w:rFonts w:ascii="Times New Roman" w:hAnsi="Times New Roman" w:cs="Times New Roman"/>
          <w:b/>
          <w:color w:val="000000" w:themeColor="text1"/>
          <w:sz w:val="26"/>
          <w:szCs w:val="26"/>
          <w:lang w:val="pt-BR"/>
        </w:rPr>
      </w:pPr>
      <w:r w:rsidRPr="008B1C6F">
        <w:rPr>
          <w:rFonts w:ascii="Times New Roman" w:hAnsi="Times New Roman" w:cs="Times New Roman"/>
          <w:b/>
          <w:color w:val="000000" w:themeColor="text1"/>
          <w:sz w:val="26"/>
          <w:szCs w:val="26"/>
          <w:lang w:val="pt-BR"/>
        </w:rPr>
        <w:lastRenderedPageBreak/>
        <w:t>c) Đối với cây xanh trong các khu vực công cộng khác của đô thị:</w:t>
      </w:r>
    </w:p>
    <w:p w:rsidR="002A7176" w:rsidRPr="008B1C6F" w:rsidRDefault="002A7176" w:rsidP="002A7176">
      <w:pPr>
        <w:tabs>
          <w:tab w:val="left" w:pos="851"/>
        </w:tabs>
        <w:spacing w:before="120" w:after="120"/>
        <w:ind w:firstLine="567"/>
        <w:jc w:val="both"/>
        <w:rPr>
          <w:rFonts w:ascii="Times New Roman" w:hAnsi="Times New Roman" w:cs="Times New Roman"/>
          <w:color w:val="000000" w:themeColor="text1"/>
          <w:sz w:val="26"/>
          <w:szCs w:val="26"/>
        </w:rPr>
      </w:pPr>
      <w:r w:rsidRPr="008B1C6F">
        <w:rPr>
          <w:rFonts w:ascii="Times New Roman" w:hAnsi="Times New Roman" w:cs="Times New Roman"/>
          <w:color w:val="000000" w:themeColor="text1"/>
          <w:sz w:val="26"/>
          <w:szCs w:val="26"/>
        </w:rPr>
        <w:t>- Cây xanh trồng trong công viên, vườn hoa, quảng trường, ven hồ nước, hai bên bờ sông và các khu vực công cộng khác của đô thị phải tuân thủ quy hoạch đô thị được cấp có thẩm quyền phê duyệt.</w:t>
      </w:r>
    </w:p>
    <w:p w:rsidR="007E1A14" w:rsidRPr="008B1C6F" w:rsidRDefault="002A7176" w:rsidP="002A7176">
      <w:pPr>
        <w:tabs>
          <w:tab w:val="left" w:pos="851"/>
        </w:tabs>
        <w:spacing w:before="120" w:after="120" w:line="240" w:lineRule="auto"/>
        <w:ind w:firstLine="567"/>
        <w:jc w:val="both"/>
        <w:rPr>
          <w:rFonts w:ascii="Times New Roman" w:eastAsia="Times New Roman" w:hAnsi="Times New Roman" w:cs="Times New Roman"/>
          <w:color w:val="000000" w:themeColor="text1"/>
          <w:sz w:val="26"/>
          <w:szCs w:val="26"/>
        </w:rPr>
      </w:pPr>
      <w:r w:rsidRPr="008B1C6F">
        <w:rPr>
          <w:rFonts w:ascii="Times New Roman" w:hAnsi="Times New Roman" w:cs="Times New Roman"/>
          <w:color w:val="000000" w:themeColor="text1"/>
          <w:sz w:val="26"/>
          <w:szCs w:val="26"/>
        </w:rPr>
        <w:t>- Việc trồng, chăm sóc, bảo vệ dịch chuyển, chặt hạ cây xanh phải tuân thủ các quy định tại Điều 11, Điều 13 và Điều 14 của Nghị định số 64/2010/NĐ-CP</w:t>
      </w:r>
      <w:r w:rsidR="007E1A14" w:rsidRPr="008B1C6F">
        <w:rPr>
          <w:rFonts w:ascii="Times New Roman" w:eastAsia="Times New Roman" w:hAnsi="Times New Roman" w:cs="Times New Roman"/>
          <w:color w:val="000000" w:themeColor="text1"/>
          <w:sz w:val="26"/>
          <w:szCs w:val="26"/>
        </w:rPr>
        <w:t>.</w:t>
      </w:r>
    </w:p>
    <w:p w:rsidR="002A7176" w:rsidRPr="008B1C6F" w:rsidRDefault="002A7176" w:rsidP="002A7176">
      <w:pPr>
        <w:tabs>
          <w:tab w:val="left" w:pos="851"/>
        </w:tabs>
        <w:spacing w:before="120" w:after="120" w:line="240" w:lineRule="auto"/>
        <w:ind w:firstLine="567"/>
        <w:jc w:val="both"/>
        <w:rPr>
          <w:rFonts w:ascii="Times New Roman" w:eastAsia="Times New Roman" w:hAnsi="Times New Roman" w:cs="Times New Roman"/>
          <w:b/>
          <w:color w:val="000000" w:themeColor="text1"/>
          <w:sz w:val="26"/>
          <w:szCs w:val="26"/>
        </w:rPr>
      </w:pPr>
      <w:r w:rsidRPr="008B1C6F">
        <w:rPr>
          <w:rFonts w:ascii="Times New Roman" w:eastAsia="Times New Roman" w:hAnsi="Times New Roman" w:cs="Times New Roman"/>
          <w:b/>
          <w:color w:val="000000" w:themeColor="text1"/>
          <w:sz w:val="26"/>
          <w:szCs w:val="26"/>
        </w:rPr>
        <w:t xml:space="preserve">3. Danh mục cây trồng và </w:t>
      </w:r>
      <w:r w:rsidR="00615F02" w:rsidRPr="008B1C6F">
        <w:rPr>
          <w:rFonts w:ascii="Times New Roman" w:eastAsia="Times New Roman" w:hAnsi="Times New Roman" w:cs="Times New Roman"/>
          <w:b/>
          <w:color w:val="000000" w:themeColor="text1"/>
          <w:sz w:val="26"/>
          <w:szCs w:val="26"/>
        </w:rPr>
        <w:t xml:space="preserve">danh mục </w:t>
      </w:r>
      <w:r w:rsidRPr="008B1C6F">
        <w:rPr>
          <w:rFonts w:ascii="Times New Roman" w:eastAsia="Times New Roman" w:hAnsi="Times New Roman" w:cs="Times New Roman"/>
          <w:b/>
          <w:color w:val="000000" w:themeColor="text1"/>
          <w:sz w:val="26"/>
          <w:szCs w:val="26"/>
        </w:rPr>
        <w:t>cây cấm trồng trên vỉa hè, dải phân cách, các khu vực công cộng trong đô thị trên địa bàn tỉnh Tây Ninh</w:t>
      </w:r>
    </w:p>
    <w:p w:rsidR="002A7176" w:rsidRPr="008B1C6F" w:rsidRDefault="002A7176" w:rsidP="002A7176">
      <w:pPr>
        <w:tabs>
          <w:tab w:val="left" w:pos="851"/>
        </w:tabs>
        <w:spacing w:before="120" w:after="120" w:line="240" w:lineRule="auto"/>
        <w:ind w:firstLine="567"/>
        <w:jc w:val="both"/>
        <w:rPr>
          <w:rFonts w:ascii="Times New Roman" w:eastAsia="Times New Roman" w:hAnsi="Times New Roman" w:cs="Times New Roman"/>
          <w:color w:val="000000" w:themeColor="text1"/>
          <w:sz w:val="26"/>
          <w:szCs w:val="26"/>
        </w:rPr>
      </w:pPr>
    </w:p>
    <w:p w:rsidR="00860569" w:rsidRPr="008B1C6F" w:rsidRDefault="00860569" w:rsidP="007E1A14">
      <w:pPr>
        <w:spacing w:before="120" w:after="120" w:line="240" w:lineRule="auto"/>
        <w:ind w:firstLine="709"/>
        <w:jc w:val="both"/>
        <w:rPr>
          <w:rFonts w:ascii="Times New Roman" w:eastAsia="Times New Roman" w:hAnsi="Times New Roman" w:cs="Times New Roman"/>
          <w:color w:val="000000" w:themeColor="text1"/>
          <w:sz w:val="26"/>
          <w:szCs w:val="26"/>
        </w:rPr>
        <w:sectPr w:rsidR="00860569" w:rsidRPr="008B1C6F" w:rsidSect="00615F02">
          <w:pgSz w:w="11907" w:h="16840" w:code="9"/>
          <w:pgMar w:top="1134" w:right="1134" w:bottom="1134" w:left="1701" w:header="720" w:footer="720" w:gutter="0"/>
          <w:cols w:space="720"/>
          <w:docGrid w:linePitch="360"/>
        </w:sectPr>
      </w:pPr>
    </w:p>
    <w:p w:rsidR="00F046D7" w:rsidRPr="008B1C6F" w:rsidRDefault="00F52B22" w:rsidP="002A7176">
      <w:pPr>
        <w:pStyle w:val="ListParagraph"/>
        <w:numPr>
          <w:ilvl w:val="0"/>
          <w:numId w:val="5"/>
        </w:numPr>
        <w:spacing w:before="120" w:after="120" w:line="240" w:lineRule="auto"/>
        <w:jc w:val="both"/>
        <w:rPr>
          <w:rFonts w:ascii="Times New Roman" w:eastAsia="Times New Roman" w:hAnsi="Times New Roman" w:cs="Times New Roman"/>
          <w:b/>
          <w:color w:val="000000" w:themeColor="text1"/>
          <w:sz w:val="26"/>
          <w:szCs w:val="26"/>
        </w:rPr>
      </w:pPr>
      <w:r w:rsidRPr="008B1C6F">
        <w:rPr>
          <w:rFonts w:ascii="Times New Roman" w:eastAsia="Times New Roman" w:hAnsi="Times New Roman" w:cs="Times New Roman"/>
          <w:b/>
          <w:color w:val="000000" w:themeColor="text1"/>
          <w:sz w:val="26"/>
          <w:szCs w:val="26"/>
        </w:rPr>
        <w:lastRenderedPageBreak/>
        <w:t xml:space="preserve">Danh mục cây trồng </w:t>
      </w:r>
      <w:r w:rsidR="001E28EF" w:rsidRPr="008B1C6F">
        <w:rPr>
          <w:rFonts w:ascii="Times New Roman" w:eastAsia="Times New Roman" w:hAnsi="Times New Roman" w:cs="Times New Roman"/>
          <w:b/>
          <w:color w:val="000000" w:themeColor="text1"/>
          <w:sz w:val="26"/>
          <w:szCs w:val="26"/>
        </w:rPr>
        <w:t xml:space="preserve">trên vỉa hè, dải phân cách, các khu vực công cộng trong đô thị </w:t>
      </w:r>
      <w:r w:rsidRPr="008B1C6F">
        <w:rPr>
          <w:rFonts w:ascii="Times New Roman" w:eastAsia="Times New Roman" w:hAnsi="Times New Roman" w:cs="Times New Roman"/>
          <w:b/>
          <w:color w:val="000000" w:themeColor="text1"/>
          <w:sz w:val="26"/>
          <w:szCs w:val="26"/>
        </w:rPr>
        <w:t xml:space="preserve">trên địa bàn tỉnh </w:t>
      </w:r>
      <w:r w:rsidR="00D26C56" w:rsidRPr="008B1C6F">
        <w:rPr>
          <w:rFonts w:ascii="Times New Roman" w:eastAsia="Times New Roman" w:hAnsi="Times New Roman" w:cs="Times New Roman"/>
          <w:b/>
          <w:color w:val="000000" w:themeColor="text1"/>
          <w:sz w:val="26"/>
          <w:szCs w:val="26"/>
        </w:rPr>
        <w:t>Tây Ninh</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70"/>
        <w:gridCol w:w="2127"/>
        <w:gridCol w:w="850"/>
        <w:gridCol w:w="993"/>
        <w:gridCol w:w="1191"/>
        <w:gridCol w:w="1000"/>
        <w:gridCol w:w="843"/>
        <w:gridCol w:w="791"/>
        <w:gridCol w:w="709"/>
        <w:gridCol w:w="780"/>
        <w:gridCol w:w="779"/>
        <w:gridCol w:w="753"/>
      </w:tblGrid>
      <w:tr w:rsidR="008B1C6F" w:rsidRPr="008B1C6F" w:rsidTr="005B6502">
        <w:trPr>
          <w:tblHeader/>
          <w:jc w:val="center"/>
        </w:trPr>
        <w:tc>
          <w:tcPr>
            <w:tcW w:w="562"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Stt</w:t>
            </w:r>
          </w:p>
        </w:tc>
        <w:tc>
          <w:tcPr>
            <w:tcW w:w="4897" w:type="dxa"/>
            <w:gridSpan w:val="2"/>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Loài cây</w:t>
            </w:r>
          </w:p>
        </w:tc>
        <w:tc>
          <w:tcPr>
            <w:tcW w:w="850"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Cây cao (m)</w:t>
            </w:r>
          </w:p>
        </w:tc>
        <w:tc>
          <w:tcPr>
            <w:tcW w:w="993"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Hình thức tán</w:t>
            </w:r>
          </w:p>
        </w:tc>
        <w:tc>
          <w:tcPr>
            <w:tcW w:w="1191"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Dạng lá</w:t>
            </w:r>
          </w:p>
        </w:tc>
        <w:tc>
          <w:tcPr>
            <w:tcW w:w="1000"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Kỳ nở hoa (tháng)</w:t>
            </w:r>
          </w:p>
        </w:tc>
        <w:tc>
          <w:tcPr>
            <w:tcW w:w="843"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Màu hoa</w:t>
            </w:r>
          </w:p>
        </w:tc>
        <w:tc>
          <w:tcPr>
            <w:tcW w:w="3059" w:type="dxa"/>
            <w:gridSpan w:val="4"/>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Vị trí</w:t>
            </w:r>
          </w:p>
        </w:tc>
        <w:tc>
          <w:tcPr>
            <w:tcW w:w="753"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Các khu vực công cộng</w:t>
            </w:r>
          </w:p>
        </w:tc>
      </w:tr>
      <w:tr w:rsidR="008B1C6F" w:rsidRPr="008B1C6F" w:rsidTr="005B6502">
        <w:trPr>
          <w:tblHeader/>
          <w:jc w:val="center"/>
        </w:trPr>
        <w:tc>
          <w:tcPr>
            <w:tcW w:w="562"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2770"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Tên thông thường</w:t>
            </w:r>
          </w:p>
        </w:tc>
        <w:tc>
          <w:tcPr>
            <w:tcW w:w="2127" w:type="dxa"/>
            <w:vMerge w:val="restart"/>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Tên khoa học</w:t>
            </w:r>
          </w:p>
        </w:tc>
        <w:tc>
          <w:tcPr>
            <w:tcW w:w="850"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993"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1191"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1000"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843"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1500" w:type="dxa"/>
            <w:gridSpan w:val="2"/>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Vỉa hè</w:t>
            </w:r>
          </w:p>
        </w:tc>
        <w:tc>
          <w:tcPr>
            <w:tcW w:w="1559" w:type="dxa"/>
            <w:gridSpan w:val="2"/>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Dải phân cách</w:t>
            </w:r>
          </w:p>
        </w:tc>
        <w:tc>
          <w:tcPr>
            <w:tcW w:w="753"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r>
      <w:tr w:rsidR="008B1C6F" w:rsidRPr="008B1C6F" w:rsidTr="005B6502">
        <w:trPr>
          <w:tblHeader/>
          <w:jc w:val="center"/>
        </w:trPr>
        <w:tc>
          <w:tcPr>
            <w:tcW w:w="562"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2770" w:type="dxa"/>
            <w:vMerge/>
            <w:vAlign w:val="center"/>
          </w:tcPr>
          <w:p w:rsidR="002A7176" w:rsidRPr="008B1C6F" w:rsidRDefault="002A7176" w:rsidP="005B6502">
            <w:pPr>
              <w:tabs>
                <w:tab w:val="center" w:pos="4680"/>
                <w:tab w:val="right" w:pos="9360"/>
              </w:tabs>
              <w:rPr>
                <w:rFonts w:ascii="Times New Roman" w:hAnsi="Times New Roman" w:cs="Times New Roman"/>
                <w:color w:val="000000" w:themeColor="text1"/>
                <w:sz w:val="24"/>
              </w:rPr>
            </w:pPr>
          </w:p>
        </w:tc>
        <w:tc>
          <w:tcPr>
            <w:tcW w:w="2127" w:type="dxa"/>
            <w:vMerge/>
            <w:vAlign w:val="center"/>
          </w:tcPr>
          <w:p w:rsidR="002A7176" w:rsidRPr="008B1C6F" w:rsidRDefault="002A7176" w:rsidP="005B6502">
            <w:pPr>
              <w:tabs>
                <w:tab w:val="center" w:pos="4680"/>
                <w:tab w:val="right" w:pos="9360"/>
              </w:tabs>
              <w:rPr>
                <w:rFonts w:ascii="Times New Roman" w:hAnsi="Times New Roman" w:cs="Times New Roman"/>
                <w:color w:val="000000" w:themeColor="text1"/>
                <w:sz w:val="24"/>
              </w:rPr>
            </w:pPr>
          </w:p>
        </w:tc>
        <w:tc>
          <w:tcPr>
            <w:tcW w:w="850"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993"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1191"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1000"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843"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c>
          <w:tcPr>
            <w:tcW w:w="791" w:type="dxa"/>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3-5m</w:t>
            </w:r>
          </w:p>
        </w:tc>
        <w:tc>
          <w:tcPr>
            <w:tcW w:w="709" w:type="dxa"/>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&gt;5m</w:t>
            </w:r>
          </w:p>
        </w:tc>
        <w:tc>
          <w:tcPr>
            <w:tcW w:w="780" w:type="dxa"/>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2-5m</w:t>
            </w:r>
          </w:p>
        </w:tc>
        <w:tc>
          <w:tcPr>
            <w:tcW w:w="779" w:type="dxa"/>
            <w:vAlign w:val="center"/>
          </w:tcPr>
          <w:p w:rsidR="002A7176" w:rsidRPr="008B1C6F" w:rsidRDefault="002A7176" w:rsidP="005B6502">
            <w:pPr>
              <w:tabs>
                <w:tab w:val="center" w:pos="4680"/>
                <w:tab w:val="right" w:pos="9360"/>
              </w:tabs>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&gt;5m</w:t>
            </w:r>
          </w:p>
        </w:tc>
        <w:tc>
          <w:tcPr>
            <w:tcW w:w="753" w:type="dxa"/>
            <w:vMerge/>
            <w:vAlign w:val="center"/>
          </w:tcPr>
          <w:p w:rsidR="002A7176" w:rsidRPr="008B1C6F" w:rsidRDefault="002A7176" w:rsidP="005B6502">
            <w:pPr>
              <w:tabs>
                <w:tab w:val="center" w:pos="4680"/>
                <w:tab w:val="right" w:pos="9360"/>
              </w:tabs>
              <w:jc w:val="center"/>
              <w:rPr>
                <w:rFonts w:ascii="Times New Roman" w:hAnsi="Times New Roman" w:cs="Times New Roman"/>
                <w:color w:val="000000" w:themeColor="text1"/>
                <w:sz w:val="24"/>
              </w:rPr>
            </w:pP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Tràm bông đỏ</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Callistemon citrinus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4-7</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rũ</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ngọn giáo</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1-12</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đỏ</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5B6502"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 anh lá nhỏ</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Saraca indica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5-20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2-3</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cam</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5B6502"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 anh lá to</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Saraca dives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7-8</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pacing w:val="-20"/>
                <w:sz w:val="24"/>
              </w:rPr>
              <w:t>vàng da cam</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5B6502"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4</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Chuông vàng</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Tabebuia argentea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5-10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3-5</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697E62"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w:t>
            </w:r>
          </w:p>
        </w:tc>
        <w:tc>
          <w:tcPr>
            <w:tcW w:w="2770" w:type="dxa"/>
            <w:vAlign w:val="center"/>
          </w:tcPr>
          <w:p w:rsidR="00F50CF7" w:rsidRPr="008B1C6F" w:rsidRDefault="00F50CF7" w:rsidP="00F50CF7">
            <w:pPr>
              <w:tabs>
                <w:tab w:val="center" w:pos="4680"/>
                <w:tab w:val="right" w:pos="9360"/>
              </w:tabs>
              <w:spacing w:after="0" w:line="26"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Hồng kỳ (Sò đo cam)</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Spathodea campanulata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12-15</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xoan nhọn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6-7</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đỏ cam</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697E62"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6</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Huyền diệp/Hoàng nam</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iCs/>
                <w:color w:val="000000" w:themeColor="text1"/>
                <w:sz w:val="24"/>
              </w:rPr>
            </w:pPr>
            <w:r w:rsidRPr="008B1C6F">
              <w:rPr>
                <w:rFonts w:ascii="Times New Roman" w:hAnsi="Times New Roman" w:cs="Times New Roman"/>
                <w:i/>
                <w:color w:val="000000" w:themeColor="text1"/>
                <w:sz w:val="24"/>
              </w:rPr>
              <w:t>Polyalthia longifolia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10-15</w:t>
            </w:r>
          </w:p>
        </w:tc>
        <w:tc>
          <w:tcPr>
            <w:tcW w:w="99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tháp</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giáo hẹp</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xanh xám</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697E62"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7</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Mạc nưa</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Diospyros mollis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12-18</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xoan bầu dục</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1-7</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8</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Giáng hương quả to</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iCs/>
                <w:color w:val="000000" w:themeColor="text1"/>
                <w:sz w:val="24"/>
              </w:rPr>
              <w:t>Pterocarpus macrocarpus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20-25</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xoan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2-3</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9</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Kèn hồng</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Tabebuia rosea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7-10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4-6</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hồng tím</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10</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p>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Lim xẹt</w:t>
            </w:r>
          </w:p>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iCs/>
                <w:color w:val="000000" w:themeColor="text1"/>
                <w:sz w:val="24"/>
              </w:rPr>
            </w:pPr>
            <w:r w:rsidRPr="008B1C6F">
              <w:rPr>
                <w:rFonts w:ascii="Times New Roman" w:hAnsi="Times New Roman" w:cs="Times New Roman"/>
                <w:i/>
                <w:iCs/>
                <w:color w:val="000000" w:themeColor="text1"/>
                <w:sz w:val="24"/>
              </w:rPr>
              <w:t>Peltophorum</w:t>
            </w:r>
          </w:p>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iCs/>
                <w:color w:val="000000" w:themeColor="text1"/>
                <w:sz w:val="24"/>
              </w:rPr>
              <w:t>pterocarpum</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15-25</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 tròn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Muồng hoa đào</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Cassia agnes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6-10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dù</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bầu dục</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3-6</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hồng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12</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Muồng hoa vàng</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Cassia splendida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5-7</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bầu dục</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1-12</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13</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Osaka đỏ (Muồng hoa đỏ)</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pacing w:val="-4"/>
                <w:sz w:val="24"/>
              </w:rPr>
            </w:pPr>
            <w:r w:rsidRPr="008B1C6F">
              <w:rPr>
                <w:rFonts w:ascii="Times New Roman" w:hAnsi="Times New Roman" w:cs="Times New Roman"/>
                <w:bCs/>
                <w:i/>
                <w:iCs/>
                <w:color w:val="000000" w:themeColor="text1"/>
                <w:spacing w:val="-4"/>
                <w:sz w:val="24"/>
                <w:shd w:val="clear" w:color="auto" w:fill="FFFFFF"/>
              </w:rPr>
              <w:t>Erythrina cristagalli</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3-6</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bầu dục</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6-8</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đỏ</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lastRenderedPageBreak/>
              <w:t>14</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Sao đen</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Hopea odorata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20-35</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trứng thuôn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2-3</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pacing w:val="-20"/>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Bằng lăng các loại</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 xml:space="preserve">Lagerstroemia </w:t>
            </w:r>
            <w:r w:rsidRPr="008B1C6F">
              <w:rPr>
                <w:rFonts w:ascii="Times New Roman" w:hAnsi="Times New Roman" w:cs="Times New Roman"/>
                <w:bCs/>
                <w:iCs/>
                <w:color w:val="000000" w:themeColor="text1"/>
                <w:sz w:val="24"/>
                <w:shd w:val="clear" w:color="auto" w:fill="FFFFFF"/>
              </w:rPr>
              <w:t>sp.</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15-20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bản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5-7</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tím hồng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16</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Căm xe</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Xylia xylocarpa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10-30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3-6</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17</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Dầu rái (Dầu nước)</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Dipterocarpus alatus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30-40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xoan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1-2</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pacing w:val="-20"/>
                <w:sz w:val="24"/>
              </w:rPr>
              <w:t>trắng sọc đỏ</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18</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Hoàng lan</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Cananga odorata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10-12</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bầu dục</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1-12</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 lục</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19</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Hồng lộc</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pacing w:val="-2"/>
                <w:sz w:val="24"/>
                <w:shd w:val="clear" w:color="auto" w:fill="FFFFFF"/>
              </w:rPr>
              <w:t>Syzygium campanulatum</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1-3</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trứng</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20</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Huỳnh liên</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Tecoma stans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2-4</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 nhọn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1-12</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21</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Lát hoa</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Chukrasia tabularis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15-25</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trứng nhọn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4-5</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22</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Móng bò tím</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Bauhinia purpurea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8-10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móng bò</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8-10</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tím nhạt</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23</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Móng bò trắng</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Bauhinia acuminata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2-4</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móng bò</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1-12</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trắng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24</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Muồng đen</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Cassia siamea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15-20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bản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6-7</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25</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Nhạc ngựa</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Swietenia macrophylla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10-20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 lệch</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11-5</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 xanh</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highlight w:val="yellow"/>
              </w:rPr>
            </w:pPr>
            <w:r w:rsidRPr="008B1C6F">
              <w:rPr>
                <w:rFonts w:ascii="Times New Roman" w:hAnsi="Times New Roman" w:cs="Times New Roman"/>
                <w:color w:val="000000" w:themeColor="text1"/>
                <w:sz w:val="24"/>
              </w:rPr>
              <w:t>26</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shd w:val="clear" w:color="auto" w:fill="FFFFFF"/>
              </w:rPr>
              <w:t>Nhội (Bích hợp)</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Bischofia javanica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iCs/>
                <w:color w:val="000000" w:themeColor="text1"/>
                <w:sz w:val="24"/>
                <w:shd w:val="clear" w:color="auto" w:fill="FFFFFF"/>
              </w:rPr>
              <w:t>15-20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trứng</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 xml:space="preserve">lục </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lastRenderedPageBreak/>
              <w:t>27</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Ngọc lan trắng</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iCs/>
                <w:color w:val="000000" w:themeColor="text1"/>
                <w:sz w:val="24"/>
              </w:rPr>
              <w:t>Michelia alba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12-20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bản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5-9</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trắng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28</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Phi lao</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Casuarina equisetifolia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vảy</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5-7</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đỏ</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29</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Sưa (Trắc thối)</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Dalbergia tonkinensis</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iCs/>
                <w:color w:val="000000" w:themeColor="text1"/>
                <w:sz w:val="24"/>
                <w:shd w:val="clear" w:color="auto" w:fill="FFFFFF"/>
              </w:rPr>
              <w:t>6-15</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bầu dục</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3-5</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trắng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30</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Thanh thất</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Ailanthus triphysa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15-20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thuỗn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thuôn lệch</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5-6</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trắng lục</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31</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Tường vi</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Lagerstroemia indica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3-6</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xoan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5-6</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hồng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32</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Gõ đỏ</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Afzelia xylocarpa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15-30</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trứng</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1-3</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hồng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33</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Long não</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Cs/>
                <w:color w:val="000000" w:themeColor="text1"/>
                <w:spacing w:val="-20"/>
                <w:sz w:val="24"/>
              </w:rPr>
            </w:pPr>
            <w:r w:rsidRPr="008B1C6F">
              <w:rPr>
                <w:rFonts w:ascii="Times New Roman" w:hAnsi="Times New Roman" w:cs="Times New Roman"/>
                <w:bCs/>
                <w:i/>
                <w:iCs/>
                <w:color w:val="000000" w:themeColor="text1"/>
                <w:sz w:val="24"/>
                <w:shd w:val="clear" w:color="auto" w:fill="FFFFFF"/>
              </w:rPr>
              <w:t>Cinnamomum camphora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15-20</w:t>
            </w:r>
          </w:p>
        </w:tc>
        <w:tc>
          <w:tcPr>
            <w:tcW w:w="99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bản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3-5</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vàng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34</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Lộc vừng</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color w:val="000000" w:themeColor="text1"/>
                <w:sz w:val="24"/>
              </w:rPr>
            </w:pPr>
            <w:r w:rsidRPr="008B1C6F">
              <w:rPr>
                <w:rFonts w:ascii="Times New Roman" w:hAnsi="Times New Roman" w:cs="Times New Roman"/>
                <w:bCs/>
                <w:i/>
                <w:iCs/>
                <w:color w:val="000000" w:themeColor="text1"/>
                <w:sz w:val="24"/>
                <w:shd w:val="clear" w:color="auto" w:fill="FFFFFF"/>
              </w:rPr>
              <w:t>Barringtonia acutangula</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8-12</w:t>
            </w:r>
          </w:p>
        </w:tc>
        <w:tc>
          <w:tcPr>
            <w:tcW w:w="993" w:type="dxa"/>
            <w:vAlign w:val="center"/>
          </w:tcPr>
          <w:p w:rsidR="00F50CF7" w:rsidRPr="008B1C6F" w:rsidRDefault="00F50CF7" w:rsidP="00F50CF7">
            <w:pPr>
              <w:tabs>
                <w:tab w:val="center" w:pos="4680"/>
                <w:tab w:val="right" w:pos="9360"/>
              </w:tabs>
              <w:spacing w:after="0"/>
              <w:ind w:left="-79"/>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tròn</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xoan thuôn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6-7</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trắng</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8B1C6F" w:rsidRPr="008B1C6F" w:rsidTr="005B6502">
        <w:trPr>
          <w:jc w:val="center"/>
        </w:trPr>
        <w:tc>
          <w:tcPr>
            <w:tcW w:w="562"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35</w:t>
            </w:r>
          </w:p>
        </w:tc>
        <w:tc>
          <w:tcPr>
            <w:tcW w:w="2770" w:type="dxa"/>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Muồng tím (Cồng/Me tây)</w:t>
            </w:r>
          </w:p>
        </w:tc>
        <w:tc>
          <w:tcPr>
            <w:tcW w:w="2127" w:type="dxa"/>
            <w:vAlign w:val="center"/>
          </w:tcPr>
          <w:p w:rsidR="00F50CF7" w:rsidRPr="008B1C6F" w:rsidRDefault="00F50CF7" w:rsidP="00F50CF7">
            <w:pPr>
              <w:tabs>
                <w:tab w:val="center" w:pos="4680"/>
                <w:tab w:val="right" w:pos="9360"/>
              </w:tabs>
              <w:spacing w:before="120" w:after="0" w:line="260" w:lineRule="atLeast"/>
              <w:rPr>
                <w:rFonts w:ascii="Times New Roman" w:hAnsi="Times New Roman" w:cs="Times New Roman"/>
                <w:i/>
                <w:iCs/>
                <w:color w:val="000000" w:themeColor="text1"/>
                <w:sz w:val="24"/>
              </w:rPr>
            </w:pPr>
            <w:r w:rsidRPr="008B1C6F">
              <w:rPr>
                <w:rFonts w:ascii="Times New Roman" w:hAnsi="Times New Roman" w:cs="Times New Roman"/>
                <w:i/>
                <w:iCs/>
                <w:color w:val="000000" w:themeColor="text1"/>
                <w:sz w:val="24"/>
              </w:rPr>
              <w:t>Samanea saman</w:t>
            </w:r>
          </w:p>
        </w:tc>
        <w:tc>
          <w:tcPr>
            <w:tcW w:w="85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15-20</w:t>
            </w:r>
          </w:p>
        </w:tc>
        <w:tc>
          <w:tcPr>
            <w:tcW w:w="99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dù</w:t>
            </w:r>
          </w:p>
        </w:tc>
        <w:tc>
          <w:tcPr>
            <w:tcW w:w="1191"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xoan</w:t>
            </w:r>
          </w:p>
        </w:tc>
        <w:tc>
          <w:tcPr>
            <w:tcW w:w="1000"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1-6</w:t>
            </w:r>
          </w:p>
        </w:tc>
        <w:tc>
          <w:tcPr>
            <w:tcW w:w="843"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đỏ</w:t>
            </w:r>
          </w:p>
        </w:tc>
        <w:tc>
          <w:tcPr>
            <w:tcW w:w="791"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09"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80"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79" w:type="dxa"/>
            <w:vAlign w:val="center"/>
          </w:tcPr>
          <w:p w:rsidR="00F50CF7" w:rsidRPr="008B1C6F" w:rsidRDefault="00F50CF7" w:rsidP="00F50CF7">
            <w:pPr>
              <w:tabs>
                <w:tab w:val="center" w:pos="4680"/>
                <w:tab w:val="right" w:pos="9360"/>
              </w:tabs>
              <w:spacing w:after="0"/>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753" w:type="dxa"/>
            <w:vAlign w:val="center"/>
          </w:tcPr>
          <w:p w:rsidR="00F50CF7" w:rsidRPr="008B1C6F" w:rsidRDefault="00F50CF7" w:rsidP="00F50CF7">
            <w:pPr>
              <w:tabs>
                <w:tab w:val="center" w:pos="4680"/>
                <w:tab w:val="right" w:pos="9360"/>
              </w:tabs>
              <w:spacing w:before="60" w:after="0" w:line="260" w:lineRule="atLeast"/>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r>
      <w:tr w:rsidR="00F50CF7" w:rsidRPr="008B1C6F" w:rsidTr="005B6502">
        <w:trPr>
          <w:trHeight w:val="635"/>
          <w:jc w:val="center"/>
        </w:trPr>
        <w:tc>
          <w:tcPr>
            <w:tcW w:w="14148" w:type="dxa"/>
            <w:gridSpan w:val="13"/>
            <w:vAlign w:val="center"/>
          </w:tcPr>
          <w:p w:rsidR="00F50CF7" w:rsidRPr="008B1C6F" w:rsidRDefault="00F50CF7" w:rsidP="00F50CF7">
            <w:pPr>
              <w:tabs>
                <w:tab w:val="center" w:pos="4680"/>
                <w:tab w:val="right" w:pos="9360"/>
              </w:tabs>
              <w:spacing w:after="0" w:line="260" w:lineRule="atLeast"/>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Ghi chú: Lựa chọn cây trồng cần xem xét sự phù hợp giữa hạ tầng kỹ thuật với độ sinh trưởng, đặc tính khoa học của cây trồng.</w:t>
            </w:r>
          </w:p>
        </w:tc>
      </w:tr>
    </w:tbl>
    <w:p w:rsidR="002A7176" w:rsidRPr="008B1C6F" w:rsidRDefault="002A7176" w:rsidP="002A7176">
      <w:pPr>
        <w:spacing w:before="120" w:after="120" w:line="240" w:lineRule="auto"/>
        <w:jc w:val="both"/>
        <w:rPr>
          <w:rFonts w:ascii="Times New Roman" w:eastAsia="Times New Roman" w:hAnsi="Times New Roman" w:cs="Times New Roman"/>
          <w:b/>
          <w:color w:val="000000" w:themeColor="text1"/>
          <w:sz w:val="26"/>
          <w:szCs w:val="26"/>
        </w:rPr>
      </w:pPr>
    </w:p>
    <w:p w:rsidR="002A7176" w:rsidRPr="008B1C6F" w:rsidRDefault="002A7176" w:rsidP="002A7176">
      <w:pPr>
        <w:spacing w:before="120" w:after="120" w:line="240" w:lineRule="auto"/>
        <w:jc w:val="both"/>
        <w:rPr>
          <w:rFonts w:ascii="Times New Roman" w:eastAsia="Times New Roman" w:hAnsi="Times New Roman" w:cs="Times New Roman"/>
          <w:b/>
          <w:color w:val="000000" w:themeColor="text1"/>
          <w:sz w:val="26"/>
          <w:szCs w:val="26"/>
        </w:rPr>
      </w:pPr>
    </w:p>
    <w:p w:rsidR="002A7176" w:rsidRPr="008B1C6F" w:rsidRDefault="002A7176" w:rsidP="002A7176">
      <w:pPr>
        <w:spacing w:before="120" w:after="120" w:line="240" w:lineRule="auto"/>
        <w:jc w:val="both"/>
        <w:rPr>
          <w:rFonts w:ascii="Times New Roman" w:eastAsia="Times New Roman" w:hAnsi="Times New Roman" w:cs="Times New Roman"/>
          <w:b/>
          <w:color w:val="000000" w:themeColor="text1"/>
          <w:sz w:val="26"/>
          <w:szCs w:val="26"/>
        </w:rPr>
      </w:pPr>
    </w:p>
    <w:p w:rsidR="00EA69EC" w:rsidRPr="008B1C6F" w:rsidRDefault="00EA69EC" w:rsidP="002A7176">
      <w:pPr>
        <w:spacing w:before="120" w:after="120" w:line="240" w:lineRule="auto"/>
        <w:jc w:val="both"/>
        <w:rPr>
          <w:rFonts w:ascii="Times New Roman" w:eastAsia="Times New Roman" w:hAnsi="Times New Roman" w:cs="Times New Roman"/>
          <w:b/>
          <w:color w:val="000000" w:themeColor="text1"/>
          <w:sz w:val="26"/>
          <w:szCs w:val="26"/>
        </w:rPr>
      </w:pPr>
    </w:p>
    <w:p w:rsidR="00F046D7" w:rsidRPr="008B1C6F" w:rsidRDefault="002A7176" w:rsidP="00C56768">
      <w:pPr>
        <w:spacing w:before="120" w:after="120" w:line="240" w:lineRule="auto"/>
        <w:ind w:firstLine="851"/>
        <w:jc w:val="both"/>
        <w:rPr>
          <w:rFonts w:ascii="Times New Roman" w:eastAsia="Times New Roman" w:hAnsi="Times New Roman" w:cs="Times New Roman"/>
          <w:b/>
          <w:color w:val="000000" w:themeColor="text1"/>
          <w:spacing w:val="-2"/>
          <w:sz w:val="26"/>
          <w:szCs w:val="26"/>
        </w:rPr>
      </w:pPr>
      <w:r w:rsidRPr="008B1C6F">
        <w:rPr>
          <w:rFonts w:ascii="Times New Roman" w:eastAsia="Times New Roman" w:hAnsi="Times New Roman" w:cs="Times New Roman"/>
          <w:b/>
          <w:color w:val="000000" w:themeColor="text1"/>
          <w:spacing w:val="-2"/>
          <w:sz w:val="26"/>
          <w:szCs w:val="26"/>
        </w:rPr>
        <w:lastRenderedPageBreak/>
        <w:t>b)</w:t>
      </w:r>
      <w:r w:rsidR="00C56768" w:rsidRPr="008B1C6F">
        <w:rPr>
          <w:rFonts w:ascii="Times New Roman" w:eastAsia="Times New Roman" w:hAnsi="Times New Roman" w:cs="Times New Roman"/>
          <w:b/>
          <w:color w:val="000000" w:themeColor="text1"/>
          <w:spacing w:val="-2"/>
          <w:sz w:val="26"/>
          <w:szCs w:val="26"/>
        </w:rPr>
        <w:t xml:space="preserve"> </w:t>
      </w:r>
      <w:r w:rsidR="00F046D7" w:rsidRPr="008B1C6F">
        <w:rPr>
          <w:rFonts w:ascii="Times New Roman" w:eastAsia="Times New Roman" w:hAnsi="Times New Roman" w:cs="Times New Roman"/>
          <w:b/>
          <w:color w:val="000000" w:themeColor="text1"/>
          <w:spacing w:val="-2"/>
          <w:sz w:val="26"/>
          <w:szCs w:val="26"/>
        </w:rPr>
        <w:t>Danh mục cây cấm trồng trên vỉa hè, dải phân cách, các khu vực công cộng trong đô thị trên địa bàn tỉnh Tây Ninh</w:t>
      </w:r>
    </w:p>
    <w:tbl>
      <w:tblPr>
        <w:tblW w:w="13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489"/>
        <w:gridCol w:w="2690"/>
        <w:gridCol w:w="1134"/>
        <w:gridCol w:w="1204"/>
        <w:gridCol w:w="1206"/>
        <w:gridCol w:w="4421"/>
      </w:tblGrid>
      <w:tr w:rsidR="008B1C6F" w:rsidRPr="008B1C6F" w:rsidTr="00B7117A">
        <w:trPr>
          <w:tblHeader/>
          <w:jc w:val="center"/>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176" w:rsidRPr="008B1C6F" w:rsidRDefault="002A7176" w:rsidP="00B7117A">
            <w:pPr>
              <w:spacing w:before="60"/>
              <w:jc w:val="center"/>
              <w:rPr>
                <w:rFonts w:ascii="Times New Roman" w:hAnsi="Times New Roman" w:cs="Times New Roman"/>
                <w:b/>
                <w:color w:val="000000" w:themeColor="text1"/>
                <w:sz w:val="24"/>
              </w:rPr>
            </w:pPr>
            <w:r w:rsidRPr="008B1C6F">
              <w:rPr>
                <w:rFonts w:ascii="Times New Roman" w:hAnsi="Times New Roman" w:cs="Times New Roman"/>
                <w:b/>
                <w:color w:val="000000" w:themeColor="text1"/>
                <w:sz w:val="24"/>
              </w:rPr>
              <w:t>Stt</w:t>
            </w:r>
          </w:p>
        </w:tc>
        <w:tc>
          <w:tcPr>
            <w:tcW w:w="51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176" w:rsidRPr="008B1C6F" w:rsidRDefault="002A7176" w:rsidP="00B7117A">
            <w:pPr>
              <w:jc w:val="center"/>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Loài cây</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jc w:val="center"/>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Khu vực cấm trồng</w:t>
            </w:r>
          </w:p>
        </w:tc>
        <w:tc>
          <w:tcPr>
            <w:tcW w:w="4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7176" w:rsidRPr="008B1C6F" w:rsidRDefault="002A7176" w:rsidP="002A7176">
            <w:pPr>
              <w:jc w:val="both"/>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Ghi chú</w:t>
            </w:r>
          </w:p>
        </w:tc>
      </w:tr>
      <w:tr w:rsidR="008B1C6F" w:rsidRPr="008B1C6F" w:rsidTr="00B7117A">
        <w:trPr>
          <w:tblHeader/>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2A7176" w:rsidRPr="008B1C6F" w:rsidRDefault="002A7176" w:rsidP="00B7117A">
            <w:pPr>
              <w:jc w:val="center"/>
              <w:rPr>
                <w:rFonts w:ascii="Times New Roman" w:hAnsi="Times New Roman" w:cs="Times New Roman"/>
                <w:color w:val="000000" w:themeColor="text1"/>
                <w:sz w:val="24"/>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176" w:rsidRPr="008B1C6F" w:rsidRDefault="002A7176" w:rsidP="00B7117A">
            <w:pPr>
              <w:jc w:val="center"/>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Tên thông thường</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176" w:rsidRPr="008B1C6F" w:rsidRDefault="002A7176" w:rsidP="00B7117A">
            <w:pPr>
              <w:jc w:val="center"/>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Tên khoa học</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jc w:val="center"/>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Vỉa hè</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jc w:val="center"/>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Dải phân cách</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jc w:val="center"/>
              <w:rPr>
                <w:rFonts w:ascii="Times New Roman" w:eastAsia="Calibri" w:hAnsi="Times New Roman" w:cs="Times New Roman"/>
                <w:b/>
                <w:color w:val="000000" w:themeColor="text1"/>
                <w:sz w:val="24"/>
              </w:rPr>
            </w:pPr>
            <w:r w:rsidRPr="008B1C6F">
              <w:rPr>
                <w:rFonts w:ascii="Times New Roman" w:eastAsia="Calibri" w:hAnsi="Times New Roman" w:cs="Times New Roman"/>
                <w:b/>
                <w:color w:val="000000" w:themeColor="text1"/>
                <w:sz w:val="24"/>
              </w:rPr>
              <w:t>Các khu vực công cộng</w:t>
            </w:r>
          </w:p>
        </w:tc>
        <w:tc>
          <w:tcPr>
            <w:tcW w:w="4421" w:type="dxa"/>
            <w:vMerge/>
            <w:tcBorders>
              <w:top w:val="single" w:sz="4" w:space="0" w:color="auto"/>
              <w:left w:val="single" w:sz="4" w:space="0" w:color="auto"/>
              <w:bottom w:val="single" w:sz="4" w:space="0" w:color="auto"/>
              <w:right w:val="single" w:sz="4" w:space="0" w:color="auto"/>
            </w:tcBorders>
            <w:vAlign w:val="center"/>
            <w:hideMark/>
          </w:tcPr>
          <w:p w:rsidR="002A7176" w:rsidRPr="008B1C6F" w:rsidRDefault="002A7176" w:rsidP="002A7176">
            <w:pPr>
              <w:jc w:val="both"/>
              <w:rPr>
                <w:rFonts w:ascii="Times New Roman" w:hAnsi="Times New Roman" w:cs="Times New Roman"/>
                <w:color w:val="000000" w:themeColor="text1"/>
                <w:sz w:val="24"/>
              </w:rPr>
            </w:pP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Bã đậu (Vông đồng)</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Hura crepitans</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Thân cây có nhiều gai, mủ và hạt độc.</w:t>
            </w:r>
          </w:p>
        </w:tc>
      </w:tr>
      <w:tr w:rsidR="008B1C6F" w:rsidRPr="008B1C6F" w:rsidTr="00B7117A">
        <w:trPr>
          <w:trHeight w:val="571"/>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2</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Cô ca cảnh</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pacing w:val="-20"/>
                <w:sz w:val="24"/>
              </w:rPr>
            </w:pPr>
            <w:r w:rsidRPr="008B1C6F">
              <w:rPr>
                <w:rFonts w:ascii="Times New Roman" w:hAnsi="Times New Roman" w:cs="Times New Roman"/>
                <w:i/>
                <w:color w:val="000000" w:themeColor="text1"/>
                <w:sz w:val="24"/>
              </w:rPr>
              <w:t xml:space="preserve">Erythroxylum   novogranatense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Lá, quả có chất cocaine gây nghiện.</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3</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Điệp phèo heo</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i/>
                <w:color w:val="000000" w:themeColor="text1"/>
                <w:sz w:val="24"/>
              </w:rPr>
              <w:t xml:space="preserve">Enterolobium cyclocarpum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Rễ ăn ngang, lồi trên mặt đất gây hư vỉa hè, mặt đường và các công trình xây dựng liền kề khác. Cành nhánh giòn rất dễ gãy gây nguy hiểm cho người tham gia giao thông.</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4</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Đủng đỉnh (Đùng đình)</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Caryota mitis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Quả có chất gây ngứa.</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5</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Gáo trắng</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pacing w:val="-20"/>
                <w:sz w:val="24"/>
              </w:rPr>
            </w:pPr>
            <w:r w:rsidRPr="008B1C6F">
              <w:rPr>
                <w:rFonts w:ascii="Times New Roman" w:hAnsi="Times New Roman" w:cs="Times New Roman"/>
                <w:i/>
                <w:color w:val="000000" w:themeColor="text1"/>
                <w:sz w:val="24"/>
              </w:rPr>
              <w:t xml:space="preserve">Neolamarckia cadamba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Cành giòn dễ gãy, quả rụng ảnh hưởng vệ sinh đường phố.</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6</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Gáo tròn</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Haldina cordifolia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Cành nhánh giòn, dễ gãy; quả rụng ảnh hưởng vệ sinh đường phố.</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7</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Gòn</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Ceiba pentandra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Cành nhánh giòn, dễ gãy; quả chín phát tán ảnh hưởng vệ sinh đường phố.</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8</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Gõ mật</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lang w:val="fr-FR"/>
              </w:rPr>
            </w:pPr>
            <w:r w:rsidRPr="008B1C6F">
              <w:rPr>
                <w:rFonts w:ascii="Times New Roman" w:hAnsi="Times New Roman" w:cs="Times New Roman"/>
                <w:i/>
                <w:color w:val="000000" w:themeColor="text1"/>
                <w:sz w:val="24"/>
                <w:lang w:val="fr-FR"/>
              </w:rPr>
              <w:t>Sindora siamensis</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Cây gỗ to, tán xoè, cành lá rườm rà;quả có gai thưa, tiết ra nhựa.</w:t>
            </w:r>
          </w:p>
        </w:tc>
      </w:tr>
      <w:tr w:rsidR="008B1C6F" w:rsidRPr="008B1C6F" w:rsidTr="00B7117A">
        <w:trPr>
          <w:trHeight w:val="36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9</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Keo các loại</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Acacia </w:t>
            </w:r>
            <w:r w:rsidRPr="008B1C6F">
              <w:rPr>
                <w:rFonts w:ascii="Times New Roman" w:hAnsi="Times New Roman" w:cs="Times New Roman"/>
                <w:color w:val="000000" w:themeColor="text1"/>
                <w:sz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pacing w:val="-10"/>
                <w:sz w:val="24"/>
              </w:rPr>
            </w:pPr>
            <w:r w:rsidRPr="008B1C6F">
              <w:rPr>
                <w:rFonts w:ascii="Times New Roman" w:eastAsia="Calibri" w:hAnsi="Times New Roman" w:cs="Times New Roman"/>
                <w:color w:val="000000" w:themeColor="text1"/>
                <w:spacing w:val="-10"/>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pacing w:val="-10"/>
                <w:sz w:val="24"/>
              </w:rPr>
            </w:pPr>
            <w:r w:rsidRPr="008B1C6F">
              <w:rPr>
                <w:rFonts w:ascii="Times New Roman" w:eastAsia="Calibri" w:hAnsi="Times New Roman" w:cs="Times New Roman"/>
                <w:color w:val="000000" w:themeColor="text1"/>
                <w:spacing w:val="-10"/>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pacing w:val="-10"/>
                <w:sz w:val="24"/>
              </w:rPr>
            </w:pPr>
            <w:r w:rsidRPr="008B1C6F">
              <w:rPr>
                <w:rFonts w:ascii="Times New Roman" w:eastAsia="Calibri" w:hAnsi="Times New Roman" w:cs="Times New Roman"/>
                <w:color w:val="000000" w:themeColor="text1"/>
                <w:spacing w:val="-10"/>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pacing w:val="-10"/>
                <w:sz w:val="24"/>
              </w:rPr>
            </w:pPr>
            <w:r w:rsidRPr="008B1C6F">
              <w:rPr>
                <w:rFonts w:ascii="Times New Roman" w:eastAsia="Calibri" w:hAnsi="Times New Roman" w:cs="Times New Roman"/>
                <w:color w:val="000000" w:themeColor="text1"/>
                <w:sz w:val="24"/>
              </w:rPr>
              <w:t>Cành nhánh dòn, dễ gãy đổ mất an toàn.</w:t>
            </w:r>
          </w:p>
        </w:tc>
      </w:tr>
      <w:tr w:rsidR="008B1C6F" w:rsidRPr="008B1C6F" w:rsidTr="00B7117A">
        <w:trPr>
          <w:trHeight w:val="50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10</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shd w:val="clear" w:color="auto" w:fill="FFFFFF"/>
              </w:rPr>
              <w:t>Lòng mức các loại (Thừng mức)</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iCs/>
                <w:color w:val="000000" w:themeColor="text1"/>
                <w:sz w:val="24"/>
                <w:shd w:val="clear" w:color="auto" w:fill="FFFFFF"/>
              </w:rPr>
              <w:t xml:space="preserve">Wrightia </w:t>
            </w:r>
            <w:r w:rsidRPr="008B1C6F">
              <w:rPr>
                <w:rFonts w:ascii="Times New Roman" w:hAnsi="Times New Roman" w:cs="Times New Roman"/>
                <w:iCs/>
                <w:color w:val="000000" w:themeColor="text1"/>
                <w:sz w:val="24"/>
                <w:shd w:val="clear" w:color="auto" w:fill="FFFFFF"/>
              </w:rPr>
              <w:t>sp.</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shd w:val="clear" w:color="auto" w:fill="FFFFFF"/>
              </w:rPr>
            </w:pPr>
            <w:r w:rsidRPr="008B1C6F">
              <w:rPr>
                <w:rFonts w:ascii="Times New Roman" w:hAnsi="Times New Roman" w:cs="Times New Roman"/>
                <w:color w:val="000000" w:themeColor="text1"/>
                <w:sz w:val="24"/>
                <w:shd w:val="clear" w:color="auto" w:fill="FFFFFF"/>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shd w:val="clear" w:color="auto" w:fill="FFFFFF"/>
              </w:rPr>
            </w:pPr>
            <w:r w:rsidRPr="008B1C6F">
              <w:rPr>
                <w:rFonts w:ascii="Times New Roman" w:hAnsi="Times New Roman" w:cs="Times New Roman"/>
                <w:color w:val="000000" w:themeColor="text1"/>
                <w:sz w:val="24"/>
                <w:shd w:val="clear" w:color="auto" w:fill="FFFFFF"/>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shd w:val="clear" w:color="auto" w:fill="FFFFFF"/>
              </w:rPr>
            </w:pPr>
            <w:r w:rsidRPr="008B1C6F">
              <w:rPr>
                <w:rFonts w:ascii="Times New Roman" w:hAnsi="Times New Roman" w:cs="Times New Roman"/>
                <w:color w:val="000000" w:themeColor="text1"/>
                <w:sz w:val="24"/>
                <w:shd w:val="clear" w:color="auto" w:fill="FFFFFF"/>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shd w:val="clear" w:color="auto" w:fill="FFFFFF"/>
              </w:rPr>
              <w:t>Quả chín phát tán, hạt có lông ảnh hưởng môi trường.</w:t>
            </w:r>
          </w:p>
        </w:tc>
      </w:tr>
      <w:tr w:rsidR="008B1C6F" w:rsidRPr="008B1C6F" w:rsidTr="00B7117A">
        <w:trPr>
          <w:trHeight w:val="367"/>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11</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Mã tiền</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shd w:val="clear" w:color="auto" w:fill="FFFFFF"/>
              </w:rPr>
            </w:pPr>
            <w:r w:rsidRPr="008B1C6F">
              <w:rPr>
                <w:rFonts w:ascii="Times New Roman" w:hAnsi="Times New Roman" w:cs="Times New Roman"/>
                <w:i/>
                <w:color w:val="000000" w:themeColor="text1"/>
                <w:sz w:val="24"/>
                <w:shd w:val="clear" w:color="auto" w:fill="FFFFFF"/>
              </w:rPr>
              <w:t>Strychnos nux -vomica</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Hạt có chất trychnine gây độc.</w:t>
            </w:r>
          </w:p>
        </w:tc>
      </w:tr>
      <w:tr w:rsidR="008B1C6F" w:rsidRPr="008B1C6F" w:rsidTr="00B7117A">
        <w:trPr>
          <w:trHeight w:val="371"/>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12</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shd w:val="clear" w:color="auto" w:fill="FFFFFF"/>
              </w:rPr>
              <w:t>Me keo</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shd w:val="clear" w:color="auto" w:fill="FFFFFF"/>
              </w:rPr>
            </w:pPr>
            <w:r w:rsidRPr="008B1C6F">
              <w:rPr>
                <w:rFonts w:ascii="Times New Roman" w:hAnsi="Times New Roman" w:cs="Times New Roman"/>
                <w:i/>
                <w:color w:val="000000" w:themeColor="text1"/>
                <w:sz w:val="24"/>
                <w:shd w:val="clear" w:color="auto" w:fill="FFFFFF"/>
              </w:rPr>
              <w:t>Pithecellobiumdulce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Thân và cành nhánh có nhiều gai.</w:t>
            </w:r>
          </w:p>
        </w:tc>
      </w:tr>
      <w:tr w:rsidR="008B1C6F" w:rsidRPr="008B1C6F" w:rsidTr="00B7117A">
        <w:trPr>
          <w:trHeight w:val="371"/>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13</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Muồng hoàng yến (Bò cạp nước)</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i/>
                <w:color w:val="000000" w:themeColor="text1"/>
                <w:sz w:val="24"/>
              </w:rPr>
              <w:t>Cassia fistula</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Cây dễ gãy đổ, sâu đục thân; lá, hoa, quả rụng ảnh hưởng vệ sinh.</w:t>
            </w:r>
          </w:p>
        </w:tc>
      </w:tr>
      <w:tr w:rsidR="008B1C6F" w:rsidRPr="008B1C6F" w:rsidTr="00B7117A">
        <w:trPr>
          <w:trHeight w:val="467"/>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14</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Thông thiên</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Thevetia peruviana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Hạt, lá, hoa, vỏ cây đều có chứa chất độc.</w:t>
            </w:r>
          </w:p>
        </w:tc>
      </w:tr>
      <w:tr w:rsidR="008B1C6F" w:rsidRPr="008B1C6F" w:rsidTr="00B7117A">
        <w:trPr>
          <w:trHeight w:val="417"/>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15</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Trúc đào</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Nerium oleander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Thân và lá có nhựa mủ gây độc.</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lastRenderedPageBreak/>
              <w:t>16</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Viết (Sến cát)</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i/>
                <w:color w:val="000000" w:themeColor="text1"/>
                <w:sz w:val="24"/>
              </w:rPr>
              <w:t xml:space="preserve">Mimusops elengi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hd w:val="clear" w:color="auto" w:fill="FFFFFF"/>
              <w:spacing w:after="0" w:line="240" w:lineRule="auto"/>
              <w:ind w:right="-58"/>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Cây dễ bị sâu đục thân; lá, hoa, quả rụng ảnh hưởng vệ sinh.</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17</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Bàng</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Terminalia catappa</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hd w:val="clear" w:color="auto" w:fill="FFFFFF"/>
              <w:spacing w:after="0" w:line="240" w:lineRule="auto"/>
              <w:ind w:right="-58"/>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Cây hay bị sâu, gây ngứa cho người khi đụng phải.</w:t>
            </w:r>
          </w:p>
        </w:tc>
      </w:tr>
      <w:tr w:rsidR="008B1C6F" w:rsidRPr="008B1C6F" w:rsidTr="00B7117A">
        <w:trPr>
          <w:trHeight w:val="423"/>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18</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Bàng đài loan</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i/>
                <w:color w:val="000000" w:themeColor="text1"/>
                <w:sz w:val="24"/>
              </w:rPr>
              <w:t>Terminalia ivorensis</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Rụng lá, cành nhánh giòn dễ gãy; rễ nổi.</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19</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Các loài cây ăn trái</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pacing w:val="-4"/>
                <w:sz w:val="24"/>
              </w:rPr>
            </w:pPr>
            <w:r w:rsidRPr="008B1C6F">
              <w:rPr>
                <w:rFonts w:ascii="Times New Roman" w:eastAsia="Calibri" w:hAnsi="Times New Roman" w:cs="Times New Roman"/>
                <w:color w:val="000000" w:themeColor="text1"/>
                <w:spacing w:val="-4"/>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pacing w:val="-4"/>
                <w:sz w:val="24"/>
              </w:rPr>
            </w:pPr>
            <w:r w:rsidRPr="008B1C6F">
              <w:rPr>
                <w:rFonts w:ascii="Times New Roman" w:eastAsia="Calibri" w:hAnsi="Times New Roman" w:cs="Times New Roman"/>
                <w:color w:val="000000" w:themeColor="text1"/>
                <w:spacing w:val="-4"/>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Cây có trái khuyến khích trẻ em leo trèo, trái rụng gây ô nhiễm môi trường.</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20</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Da, Đa, Đề, Gừa, Sung, Sanh, Si, Sộp</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Ficus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Rễ phụ làm hư hại công trình; dạng quả rụng ảnh hưởng vệ sinh đường phố.</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21</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Phượng vĩ</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i/>
                <w:color w:val="000000" w:themeColor="text1"/>
                <w:sz w:val="24"/>
              </w:rPr>
              <w:t xml:space="preserve">Delonix regia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400DD0">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Cây có rễ ăn ngang, lồi trên mặt đất gây hư vỉa hè, mặt đường</w:t>
            </w:r>
            <w:r w:rsidR="00974D4D" w:rsidRPr="008B1C6F">
              <w:rPr>
                <w:rFonts w:ascii="Times New Roman" w:hAnsi="Times New Roman" w:cs="Times New Roman"/>
                <w:color w:val="000000" w:themeColor="text1"/>
                <w:sz w:val="24"/>
              </w:rPr>
              <w:t>.</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22</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shd w:val="clear" w:color="auto" w:fill="FFFFFF"/>
                <w:lang w:val="fr-FR"/>
              </w:rPr>
            </w:pPr>
            <w:r w:rsidRPr="008B1C6F">
              <w:rPr>
                <w:rFonts w:ascii="Times New Roman" w:hAnsi="Times New Roman" w:cs="Times New Roman"/>
                <w:color w:val="000000" w:themeColor="text1"/>
                <w:sz w:val="24"/>
                <w:shd w:val="clear" w:color="auto" w:fill="FFFFFF"/>
                <w:lang w:val="fr-FR"/>
              </w:rPr>
              <w:t>Sa la (Tha la/Vô ưu/ Đầu lân/Hàm rồng)</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shd w:val="clear" w:color="auto" w:fill="FFFFFF"/>
              </w:rPr>
            </w:pPr>
            <w:r w:rsidRPr="008B1C6F">
              <w:rPr>
                <w:rFonts w:ascii="Times New Roman" w:hAnsi="Times New Roman" w:cs="Times New Roman"/>
                <w:i/>
                <w:color w:val="000000" w:themeColor="text1"/>
                <w:sz w:val="24"/>
                <w:shd w:val="clear" w:color="auto" w:fill="FFFFFF"/>
              </w:rPr>
              <w:t>Couropita guianensis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hd w:val="clear" w:color="auto" w:fill="FFFFFF"/>
              <w:spacing w:after="0" w:line="240" w:lineRule="auto"/>
              <w:ind w:right="-58"/>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Quả chín có mùi hôi hơi khó chịu.</w:t>
            </w:r>
          </w:p>
        </w:tc>
      </w:tr>
      <w:tr w:rsidR="008B1C6F" w:rsidRPr="008B1C6F" w:rsidTr="002A7176">
        <w:trPr>
          <w:trHeight w:val="713"/>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23</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Sữa (Mò cua)</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Alstonia scholaris </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7"/>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7"/>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Hoa có mùi nồng gây ảnh hưởng đến sức khỏe con người.</w:t>
            </w:r>
          </w:p>
        </w:tc>
      </w:tr>
      <w:tr w:rsidR="008B1C6F" w:rsidRPr="008B1C6F" w:rsidTr="00B7117A">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24</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Sứ, Đại các loại</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 xml:space="preserve">Plumeria </w:t>
            </w:r>
            <w:r w:rsidRPr="008B1C6F">
              <w:rPr>
                <w:rFonts w:ascii="Times New Roman" w:hAnsi="Times New Roman" w:cs="Times New Roman"/>
                <w:color w:val="000000" w:themeColor="text1"/>
                <w:sz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Hoa, lá rụng ảnh hưởng vệ sinh, cây có mủ trắng gây độc.</w:t>
            </w:r>
          </w:p>
        </w:tc>
      </w:tr>
      <w:tr w:rsidR="008B1C6F" w:rsidRPr="008B1C6F" w:rsidTr="00B7117A">
        <w:trPr>
          <w:trHeight w:val="409"/>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25</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color w:val="000000" w:themeColor="text1"/>
                <w:sz w:val="24"/>
              </w:rPr>
            </w:pPr>
            <w:r w:rsidRPr="008B1C6F">
              <w:rPr>
                <w:rFonts w:ascii="Times New Roman" w:hAnsi="Times New Roman" w:cs="Times New Roman"/>
                <w:color w:val="000000" w:themeColor="text1"/>
                <w:sz w:val="24"/>
              </w:rPr>
              <w:t>Xà cừ</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Khaya senegalensis</w:t>
            </w:r>
          </w:p>
        </w:tc>
        <w:tc>
          <w:tcPr>
            <w:tcW w:w="113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pacing w:val="-10"/>
                <w:sz w:val="24"/>
              </w:rPr>
            </w:pPr>
            <w:r w:rsidRPr="008B1C6F">
              <w:rPr>
                <w:rFonts w:ascii="Times New Roman" w:eastAsia="Calibri" w:hAnsi="Times New Roman" w:cs="Times New Roman"/>
                <w:color w:val="000000" w:themeColor="text1"/>
                <w:spacing w:val="-10"/>
                <w:sz w:val="24"/>
              </w:rPr>
              <w:t>x</w:t>
            </w:r>
          </w:p>
        </w:tc>
        <w:tc>
          <w:tcPr>
            <w:tcW w:w="1204"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hd w:val="clear" w:color="auto" w:fill="FFFFFF"/>
              <w:spacing w:after="0" w:line="240" w:lineRule="auto"/>
              <w:ind w:right="-58"/>
              <w:jc w:val="center"/>
              <w:rPr>
                <w:rFonts w:ascii="Times New Roman" w:eastAsia="Calibri" w:hAnsi="Times New Roman" w:cs="Times New Roman"/>
                <w:color w:val="000000" w:themeColor="text1"/>
                <w:spacing w:val="-10"/>
                <w:sz w:val="24"/>
              </w:rPr>
            </w:pPr>
            <w:r w:rsidRPr="008B1C6F">
              <w:rPr>
                <w:rFonts w:ascii="Times New Roman" w:eastAsia="Calibri" w:hAnsi="Times New Roman" w:cs="Times New Roman"/>
                <w:color w:val="000000" w:themeColor="text1"/>
                <w:spacing w:val="-10"/>
                <w:sz w:val="24"/>
              </w:rPr>
              <w:t>x</w:t>
            </w:r>
          </w:p>
        </w:tc>
        <w:tc>
          <w:tcPr>
            <w:tcW w:w="1206" w:type="dxa"/>
            <w:tcBorders>
              <w:top w:val="single" w:sz="4" w:space="0" w:color="auto"/>
              <w:left w:val="single" w:sz="4" w:space="0" w:color="auto"/>
              <w:bottom w:val="single" w:sz="4" w:space="0" w:color="auto"/>
              <w:right w:val="single" w:sz="4" w:space="0" w:color="auto"/>
            </w:tcBorders>
            <w:vAlign w:val="center"/>
          </w:tcPr>
          <w:p w:rsidR="002A7176" w:rsidRPr="008B1C6F" w:rsidRDefault="002A7176" w:rsidP="002A7176">
            <w:pPr>
              <w:spacing w:after="0" w:line="240" w:lineRule="auto"/>
              <w:jc w:val="center"/>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spacing w:after="0" w:line="240" w:lineRule="auto"/>
              <w:jc w:val="both"/>
              <w:rPr>
                <w:rFonts w:ascii="Times New Roman" w:eastAsia="Calibri" w:hAnsi="Times New Roman" w:cs="Times New Roman"/>
                <w:color w:val="000000" w:themeColor="text1"/>
                <w:sz w:val="24"/>
              </w:rPr>
            </w:pPr>
            <w:r w:rsidRPr="008B1C6F">
              <w:rPr>
                <w:rFonts w:ascii="Times New Roman" w:eastAsia="Calibri" w:hAnsi="Times New Roman" w:cs="Times New Roman"/>
                <w:color w:val="000000" w:themeColor="text1"/>
                <w:sz w:val="24"/>
              </w:rPr>
              <w:t xml:space="preserve">Rễ ăn ngang, lồi trên mặt đất gây hư hỏng vỉa hè, mặt đường và các công trình </w:t>
            </w:r>
          </w:p>
        </w:tc>
      </w:tr>
      <w:tr w:rsidR="002A7176" w:rsidRPr="008B1C6F" w:rsidTr="002A7176">
        <w:trPr>
          <w:trHeight w:val="293"/>
          <w:jc w:val="center"/>
        </w:trPr>
        <w:tc>
          <w:tcPr>
            <w:tcW w:w="136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A7176" w:rsidRPr="008B1C6F" w:rsidRDefault="002A7176" w:rsidP="002A7176">
            <w:pPr>
              <w:jc w:val="both"/>
              <w:rPr>
                <w:rFonts w:ascii="Times New Roman" w:hAnsi="Times New Roman" w:cs="Times New Roman"/>
                <w:i/>
                <w:color w:val="000000" w:themeColor="text1"/>
                <w:sz w:val="24"/>
              </w:rPr>
            </w:pPr>
            <w:r w:rsidRPr="008B1C6F">
              <w:rPr>
                <w:rFonts w:ascii="Times New Roman" w:hAnsi="Times New Roman" w:cs="Times New Roman"/>
                <w:i/>
                <w:color w:val="000000" w:themeColor="text1"/>
                <w:sz w:val="24"/>
              </w:rPr>
              <w:t>Ghi chú: Ngoài các loại cây trong danh mục nêu trên, các loại cây khác có độc tố cũng không được trồng trong đô thị.</w:t>
            </w:r>
          </w:p>
        </w:tc>
      </w:tr>
      <w:bookmarkEnd w:id="0"/>
    </w:tbl>
    <w:p w:rsidR="00F046D7" w:rsidRPr="008B1C6F" w:rsidRDefault="00F046D7">
      <w:pPr>
        <w:rPr>
          <w:rFonts w:ascii="Times New Roman" w:hAnsi="Times New Roman" w:cs="Times New Roman"/>
          <w:color w:val="000000" w:themeColor="text1"/>
        </w:rPr>
      </w:pPr>
    </w:p>
    <w:sectPr w:rsidR="00F046D7" w:rsidRPr="008B1C6F" w:rsidSect="00DA3679">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6B" w:rsidRDefault="00745F6B" w:rsidP="00BC231F">
      <w:pPr>
        <w:spacing w:after="0" w:line="240" w:lineRule="auto"/>
      </w:pPr>
      <w:r>
        <w:separator/>
      </w:r>
    </w:p>
  </w:endnote>
  <w:endnote w:type="continuationSeparator" w:id="0">
    <w:p w:rsidR="00745F6B" w:rsidRDefault="00745F6B" w:rsidP="00BC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6B" w:rsidRDefault="00745F6B" w:rsidP="00BC231F">
      <w:pPr>
        <w:spacing w:after="0" w:line="240" w:lineRule="auto"/>
      </w:pPr>
      <w:r>
        <w:separator/>
      </w:r>
    </w:p>
  </w:footnote>
  <w:footnote w:type="continuationSeparator" w:id="0">
    <w:p w:rsidR="00745F6B" w:rsidRDefault="00745F6B" w:rsidP="00BC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2C1"/>
    <w:multiLevelType w:val="hybridMultilevel"/>
    <w:tmpl w:val="5E545B52"/>
    <w:lvl w:ilvl="0" w:tplc="3B0C9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80D5F88"/>
    <w:multiLevelType w:val="hybridMultilevel"/>
    <w:tmpl w:val="6ECAA2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E8B1F56"/>
    <w:multiLevelType w:val="hybridMultilevel"/>
    <w:tmpl w:val="B3CC2432"/>
    <w:lvl w:ilvl="0" w:tplc="6D04CD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0D85A64"/>
    <w:multiLevelType w:val="hybridMultilevel"/>
    <w:tmpl w:val="B3CC2432"/>
    <w:lvl w:ilvl="0" w:tplc="6D04CD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E641035"/>
    <w:multiLevelType w:val="hybridMultilevel"/>
    <w:tmpl w:val="A05C6A16"/>
    <w:lvl w:ilvl="0" w:tplc="37622E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6418"/>
    <w:rsid w:val="00012F5A"/>
    <w:rsid w:val="00022826"/>
    <w:rsid w:val="00031667"/>
    <w:rsid w:val="00031D3E"/>
    <w:rsid w:val="00035653"/>
    <w:rsid w:val="0004790F"/>
    <w:rsid w:val="00050999"/>
    <w:rsid w:val="000608F3"/>
    <w:rsid w:val="00065E02"/>
    <w:rsid w:val="00071D79"/>
    <w:rsid w:val="00083961"/>
    <w:rsid w:val="00096D5E"/>
    <w:rsid w:val="000A087C"/>
    <w:rsid w:val="000C070E"/>
    <w:rsid w:val="000C674E"/>
    <w:rsid w:val="000C75B4"/>
    <w:rsid w:val="000D2B29"/>
    <w:rsid w:val="000E46D5"/>
    <w:rsid w:val="000F1C9D"/>
    <w:rsid w:val="000F2D75"/>
    <w:rsid w:val="00103BCB"/>
    <w:rsid w:val="00110C0A"/>
    <w:rsid w:val="001225A5"/>
    <w:rsid w:val="001225F5"/>
    <w:rsid w:val="00122624"/>
    <w:rsid w:val="00123D16"/>
    <w:rsid w:val="00127AC5"/>
    <w:rsid w:val="0013409E"/>
    <w:rsid w:val="00135469"/>
    <w:rsid w:val="001358A5"/>
    <w:rsid w:val="00135E91"/>
    <w:rsid w:val="00143DBC"/>
    <w:rsid w:val="00153369"/>
    <w:rsid w:val="00157C4F"/>
    <w:rsid w:val="001644BE"/>
    <w:rsid w:val="00170565"/>
    <w:rsid w:val="001743E2"/>
    <w:rsid w:val="001748C4"/>
    <w:rsid w:val="00175AD6"/>
    <w:rsid w:val="00177849"/>
    <w:rsid w:val="00195CA1"/>
    <w:rsid w:val="00196EDB"/>
    <w:rsid w:val="001A7906"/>
    <w:rsid w:val="001B2E48"/>
    <w:rsid w:val="001B40D0"/>
    <w:rsid w:val="001B7223"/>
    <w:rsid w:val="001C451A"/>
    <w:rsid w:val="001D4BA8"/>
    <w:rsid w:val="001D5304"/>
    <w:rsid w:val="001D7D9C"/>
    <w:rsid w:val="001E28EF"/>
    <w:rsid w:val="001E57D1"/>
    <w:rsid w:val="001E7E7D"/>
    <w:rsid w:val="002059FA"/>
    <w:rsid w:val="00205CFD"/>
    <w:rsid w:val="0020719C"/>
    <w:rsid w:val="002101BF"/>
    <w:rsid w:val="00210F8C"/>
    <w:rsid w:val="00214417"/>
    <w:rsid w:val="00231A2F"/>
    <w:rsid w:val="00235E6C"/>
    <w:rsid w:val="00237F96"/>
    <w:rsid w:val="002416A2"/>
    <w:rsid w:val="00242F7A"/>
    <w:rsid w:val="00254144"/>
    <w:rsid w:val="0026611E"/>
    <w:rsid w:val="00290A88"/>
    <w:rsid w:val="002913B3"/>
    <w:rsid w:val="00297D19"/>
    <w:rsid w:val="002A7176"/>
    <w:rsid w:val="002B43D5"/>
    <w:rsid w:val="002C2525"/>
    <w:rsid w:val="002D3097"/>
    <w:rsid w:val="002E15B6"/>
    <w:rsid w:val="002E4B50"/>
    <w:rsid w:val="002F38FD"/>
    <w:rsid w:val="002F7164"/>
    <w:rsid w:val="00301580"/>
    <w:rsid w:val="003047CC"/>
    <w:rsid w:val="00306EFF"/>
    <w:rsid w:val="00307AEA"/>
    <w:rsid w:val="0033444A"/>
    <w:rsid w:val="00350052"/>
    <w:rsid w:val="00350AFB"/>
    <w:rsid w:val="003551A0"/>
    <w:rsid w:val="00356418"/>
    <w:rsid w:val="0036616E"/>
    <w:rsid w:val="003713AB"/>
    <w:rsid w:val="00374393"/>
    <w:rsid w:val="00384268"/>
    <w:rsid w:val="00397887"/>
    <w:rsid w:val="00397DCF"/>
    <w:rsid w:val="003A4C76"/>
    <w:rsid w:val="003C2754"/>
    <w:rsid w:val="003D30E6"/>
    <w:rsid w:val="003D716D"/>
    <w:rsid w:val="003E2D67"/>
    <w:rsid w:val="003F02E9"/>
    <w:rsid w:val="003F0A85"/>
    <w:rsid w:val="003F2FA3"/>
    <w:rsid w:val="003F6B64"/>
    <w:rsid w:val="00400DD0"/>
    <w:rsid w:val="004162C8"/>
    <w:rsid w:val="004250A3"/>
    <w:rsid w:val="00437D7B"/>
    <w:rsid w:val="004408DF"/>
    <w:rsid w:val="00441AF7"/>
    <w:rsid w:val="004469A1"/>
    <w:rsid w:val="00456F9A"/>
    <w:rsid w:val="00462286"/>
    <w:rsid w:val="004636D8"/>
    <w:rsid w:val="004731CC"/>
    <w:rsid w:val="00474E8B"/>
    <w:rsid w:val="004777F9"/>
    <w:rsid w:val="00491002"/>
    <w:rsid w:val="004910C7"/>
    <w:rsid w:val="00497E38"/>
    <w:rsid w:val="004A0A97"/>
    <w:rsid w:val="004A3C5F"/>
    <w:rsid w:val="004B4B6C"/>
    <w:rsid w:val="004B7995"/>
    <w:rsid w:val="004F018F"/>
    <w:rsid w:val="004F1373"/>
    <w:rsid w:val="004F2E64"/>
    <w:rsid w:val="00502E9F"/>
    <w:rsid w:val="005045CB"/>
    <w:rsid w:val="005116AD"/>
    <w:rsid w:val="00525BDB"/>
    <w:rsid w:val="005317B5"/>
    <w:rsid w:val="00531894"/>
    <w:rsid w:val="00547461"/>
    <w:rsid w:val="00554628"/>
    <w:rsid w:val="00573604"/>
    <w:rsid w:val="00586071"/>
    <w:rsid w:val="005A3331"/>
    <w:rsid w:val="005B27AB"/>
    <w:rsid w:val="005B3BFF"/>
    <w:rsid w:val="005B6502"/>
    <w:rsid w:val="005C5324"/>
    <w:rsid w:val="005D4C63"/>
    <w:rsid w:val="005D5BC4"/>
    <w:rsid w:val="005F238F"/>
    <w:rsid w:val="005F6775"/>
    <w:rsid w:val="00603EB8"/>
    <w:rsid w:val="006074C4"/>
    <w:rsid w:val="00613689"/>
    <w:rsid w:val="006143FB"/>
    <w:rsid w:val="00615F02"/>
    <w:rsid w:val="00623E5F"/>
    <w:rsid w:val="00624CF9"/>
    <w:rsid w:val="00631A20"/>
    <w:rsid w:val="00633345"/>
    <w:rsid w:val="00661D09"/>
    <w:rsid w:val="00665D61"/>
    <w:rsid w:val="006676F8"/>
    <w:rsid w:val="00673745"/>
    <w:rsid w:val="00693D5D"/>
    <w:rsid w:val="00697E62"/>
    <w:rsid w:val="006A3188"/>
    <w:rsid w:val="006B0001"/>
    <w:rsid w:val="006B0799"/>
    <w:rsid w:val="006C2866"/>
    <w:rsid w:val="006C36D0"/>
    <w:rsid w:val="006C3E1C"/>
    <w:rsid w:val="006D56DC"/>
    <w:rsid w:val="006F5EAB"/>
    <w:rsid w:val="00700269"/>
    <w:rsid w:val="00701DB6"/>
    <w:rsid w:val="0071013C"/>
    <w:rsid w:val="0071180D"/>
    <w:rsid w:val="00716549"/>
    <w:rsid w:val="0073195A"/>
    <w:rsid w:val="00737F6D"/>
    <w:rsid w:val="00745F6B"/>
    <w:rsid w:val="00770B17"/>
    <w:rsid w:val="0078012E"/>
    <w:rsid w:val="007969DD"/>
    <w:rsid w:val="00797D98"/>
    <w:rsid w:val="007A1345"/>
    <w:rsid w:val="007A2059"/>
    <w:rsid w:val="007A5098"/>
    <w:rsid w:val="007A5619"/>
    <w:rsid w:val="007A65F7"/>
    <w:rsid w:val="007D1F96"/>
    <w:rsid w:val="007E16AA"/>
    <w:rsid w:val="007E1A14"/>
    <w:rsid w:val="007E4058"/>
    <w:rsid w:val="007F2DB3"/>
    <w:rsid w:val="008101CA"/>
    <w:rsid w:val="0081505E"/>
    <w:rsid w:val="00815F4A"/>
    <w:rsid w:val="00821918"/>
    <w:rsid w:val="00826AEE"/>
    <w:rsid w:val="0083654E"/>
    <w:rsid w:val="008423A6"/>
    <w:rsid w:val="008441CF"/>
    <w:rsid w:val="00851EE8"/>
    <w:rsid w:val="00860569"/>
    <w:rsid w:val="0086348C"/>
    <w:rsid w:val="008660B4"/>
    <w:rsid w:val="00871555"/>
    <w:rsid w:val="00871BD5"/>
    <w:rsid w:val="008772A1"/>
    <w:rsid w:val="00880A20"/>
    <w:rsid w:val="00887663"/>
    <w:rsid w:val="008954FB"/>
    <w:rsid w:val="008A053A"/>
    <w:rsid w:val="008A392F"/>
    <w:rsid w:val="008B1422"/>
    <w:rsid w:val="008B1C6F"/>
    <w:rsid w:val="008B5EB7"/>
    <w:rsid w:val="008C45D3"/>
    <w:rsid w:val="008D6A21"/>
    <w:rsid w:val="008F2F9E"/>
    <w:rsid w:val="008F3346"/>
    <w:rsid w:val="00902A41"/>
    <w:rsid w:val="00927CAB"/>
    <w:rsid w:val="00933A56"/>
    <w:rsid w:val="00952EDB"/>
    <w:rsid w:val="00966F54"/>
    <w:rsid w:val="00974D4D"/>
    <w:rsid w:val="009771C8"/>
    <w:rsid w:val="009806F1"/>
    <w:rsid w:val="009A1B08"/>
    <w:rsid w:val="009A6FB5"/>
    <w:rsid w:val="009B1529"/>
    <w:rsid w:val="009B481C"/>
    <w:rsid w:val="009B550F"/>
    <w:rsid w:val="009C684B"/>
    <w:rsid w:val="009D0409"/>
    <w:rsid w:val="009F0783"/>
    <w:rsid w:val="009F14E9"/>
    <w:rsid w:val="00A12F1B"/>
    <w:rsid w:val="00A16A83"/>
    <w:rsid w:val="00A4595D"/>
    <w:rsid w:val="00A6235E"/>
    <w:rsid w:val="00A63C24"/>
    <w:rsid w:val="00AB0966"/>
    <w:rsid w:val="00AC0C66"/>
    <w:rsid w:val="00AC4352"/>
    <w:rsid w:val="00AC7BCF"/>
    <w:rsid w:val="00AD6647"/>
    <w:rsid w:val="00AE1C71"/>
    <w:rsid w:val="00AE3F1F"/>
    <w:rsid w:val="00AE6C84"/>
    <w:rsid w:val="00AF39AD"/>
    <w:rsid w:val="00AF659D"/>
    <w:rsid w:val="00B21117"/>
    <w:rsid w:val="00B223EC"/>
    <w:rsid w:val="00B23EE4"/>
    <w:rsid w:val="00B374DA"/>
    <w:rsid w:val="00B42DBD"/>
    <w:rsid w:val="00B60267"/>
    <w:rsid w:val="00B62C9C"/>
    <w:rsid w:val="00B64B8F"/>
    <w:rsid w:val="00B660C1"/>
    <w:rsid w:val="00B66E4C"/>
    <w:rsid w:val="00B7117A"/>
    <w:rsid w:val="00B713D0"/>
    <w:rsid w:val="00B728BD"/>
    <w:rsid w:val="00B816A4"/>
    <w:rsid w:val="00B875FB"/>
    <w:rsid w:val="00B9520A"/>
    <w:rsid w:val="00B972C1"/>
    <w:rsid w:val="00BA0442"/>
    <w:rsid w:val="00BA68D2"/>
    <w:rsid w:val="00BB3EF1"/>
    <w:rsid w:val="00BB7F2E"/>
    <w:rsid w:val="00BC231F"/>
    <w:rsid w:val="00BD5651"/>
    <w:rsid w:val="00BD6B9C"/>
    <w:rsid w:val="00BD7706"/>
    <w:rsid w:val="00BE2FE8"/>
    <w:rsid w:val="00C03C61"/>
    <w:rsid w:val="00C202C6"/>
    <w:rsid w:val="00C23AAF"/>
    <w:rsid w:val="00C3282F"/>
    <w:rsid w:val="00C33AC0"/>
    <w:rsid w:val="00C33D79"/>
    <w:rsid w:val="00C37399"/>
    <w:rsid w:val="00C40B93"/>
    <w:rsid w:val="00C56768"/>
    <w:rsid w:val="00C66826"/>
    <w:rsid w:val="00C67652"/>
    <w:rsid w:val="00C676E7"/>
    <w:rsid w:val="00C806D7"/>
    <w:rsid w:val="00C85C6D"/>
    <w:rsid w:val="00C977C0"/>
    <w:rsid w:val="00CA7C3F"/>
    <w:rsid w:val="00CB007D"/>
    <w:rsid w:val="00CB1EB6"/>
    <w:rsid w:val="00CC3B4C"/>
    <w:rsid w:val="00CC700E"/>
    <w:rsid w:val="00CD053C"/>
    <w:rsid w:val="00CF4A7A"/>
    <w:rsid w:val="00D108A2"/>
    <w:rsid w:val="00D26C56"/>
    <w:rsid w:val="00D40F86"/>
    <w:rsid w:val="00D51331"/>
    <w:rsid w:val="00D5243C"/>
    <w:rsid w:val="00D625D9"/>
    <w:rsid w:val="00D661E7"/>
    <w:rsid w:val="00D77E7C"/>
    <w:rsid w:val="00D874DD"/>
    <w:rsid w:val="00D9674C"/>
    <w:rsid w:val="00DA1ECA"/>
    <w:rsid w:val="00DA3679"/>
    <w:rsid w:val="00DB1499"/>
    <w:rsid w:val="00DC3BC1"/>
    <w:rsid w:val="00DE4575"/>
    <w:rsid w:val="00DF504D"/>
    <w:rsid w:val="00E04781"/>
    <w:rsid w:val="00E073DF"/>
    <w:rsid w:val="00E14A88"/>
    <w:rsid w:val="00E16C04"/>
    <w:rsid w:val="00E279F4"/>
    <w:rsid w:val="00E358BD"/>
    <w:rsid w:val="00E3655E"/>
    <w:rsid w:val="00E41555"/>
    <w:rsid w:val="00E43B48"/>
    <w:rsid w:val="00E46B67"/>
    <w:rsid w:val="00E50981"/>
    <w:rsid w:val="00E52C50"/>
    <w:rsid w:val="00E614F7"/>
    <w:rsid w:val="00E62035"/>
    <w:rsid w:val="00E94D3C"/>
    <w:rsid w:val="00EA0282"/>
    <w:rsid w:val="00EA6680"/>
    <w:rsid w:val="00EA69EC"/>
    <w:rsid w:val="00EB1F31"/>
    <w:rsid w:val="00EB46D1"/>
    <w:rsid w:val="00EC0F7A"/>
    <w:rsid w:val="00EC1826"/>
    <w:rsid w:val="00EC1E5D"/>
    <w:rsid w:val="00EC57F9"/>
    <w:rsid w:val="00ED5DAF"/>
    <w:rsid w:val="00EE2FDD"/>
    <w:rsid w:val="00F046D7"/>
    <w:rsid w:val="00F1278E"/>
    <w:rsid w:val="00F4264D"/>
    <w:rsid w:val="00F50CF7"/>
    <w:rsid w:val="00F52B22"/>
    <w:rsid w:val="00F52C35"/>
    <w:rsid w:val="00F56D7E"/>
    <w:rsid w:val="00F632EF"/>
    <w:rsid w:val="00F80CDE"/>
    <w:rsid w:val="00F929E4"/>
    <w:rsid w:val="00F92B21"/>
    <w:rsid w:val="00FB43AB"/>
    <w:rsid w:val="00FC5B32"/>
    <w:rsid w:val="00FD59A0"/>
    <w:rsid w:val="00FE6E60"/>
    <w:rsid w:val="00FF0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2995F-FB5D-4DDF-9B65-A07FEFC1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046D7"/>
    <w:rPr>
      <w:sz w:val="16"/>
      <w:szCs w:val="16"/>
    </w:rPr>
  </w:style>
  <w:style w:type="paragraph" w:styleId="CommentText">
    <w:name w:val="annotation text"/>
    <w:basedOn w:val="Normal"/>
    <w:link w:val="CommentTextChar"/>
    <w:rsid w:val="00F046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6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D7"/>
    <w:rPr>
      <w:rFonts w:ascii="Segoe UI" w:hAnsi="Segoe UI" w:cs="Segoe UI"/>
      <w:sz w:val="18"/>
      <w:szCs w:val="18"/>
    </w:rPr>
  </w:style>
  <w:style w:type="paragraph" w:styleId="ListParagraph">
    <w:name w:val="List Paragraph"/>
    <w:basedOn w:val="Normal"/>
    <w:uiPriority w:val="34"/>
    <w:qFormat/>
    <w:rsid w:val="00C56768"/>
    <w:pPr>
      <w:ind w:left="720"/>
      <w:contextualSpacing/>
    </w:pPr>
  </w:style>
  <w:style w:type="table" w:styleId="TableGrid">
    <w:name w:val="Table Grid"/>
    <w:basedOn w:val="TableNormal"/>
    <w:uiPriority w:val="39"/>
    <w:rsid w:val="00AE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87663"/>
    <w:pPr>
      <w:spacing w:before="100" w:beforeAutospacing="1" w:after="100" w:afterAutospacing="1" w:line="240" w:lineRule="auto"/>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225F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25F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BC2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31F"/>
  </w:style>
  <w:style w:type="paragraph" w:styleId="Footer">
    <w:name w:val="footer"/>
    <w:basedOn w:val="Normal"/>
    <w:link w:val="FooterChar"/>
    <w:uiPriority w:val="99"/>
    <w:semiHidden/>
    <w:unhideWhenUsed/>
    <w:rsid w:val="00BC23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7831">
      <w:bodyDiv w:val="1"/>
      <w:marLeft w:val="0"/>
      <w:marRight w:val="0"/>
      <w:marTop w:val="0"/>
      <w:marBottom w:val="0"/>
      <w:divBdr>
        <w:top w:val="none" w:sz="0" w:space="0" w:color="auto"/>
        <w:left w:val="none" w:sz="0" w:space="0" w:color="auto"/>
        <w:bottom w:val="none" w:sz="0" w:space="0" w:color="auto"/>
        <w:right w:val="none" w:sz="0" w:space="0" w:color="auto"/>
      </w:divBdr>
    </w:div>
    <w:div w:id="1042941216">
      <w:bodyDiv w:val="1"/>
      <w:marLeft w:val="0"/>
      <w:marRight w:val="0"/>
      <w:marTop w:val="0"/>
      <w:marBottom w:val="0"/>
      <w:divBdr>
        <w:top w:val="none" w:sz="0" w:space="0" w:color="auto"/>
        <w:left w:val="none" w:sz="0" w:space="0" w:color="auto"/>
        <w:bottom w:val="none" w:sz="0" w:space="0" w:color="auto"/>
        <w:right w:val="none" w:sz="0" w:space="0" w:color="auto"/>
      </w:divBdr>
    </w:div>
    <w:div w:id="1492676286">
      <w:bodyDiv w:val="1"/>
      <w:marLeft w:val="0"/>
      <w:marRight w:val="0"/>
      <w:marTop w:val="0"/>
      <w:marBottom w:val="0"/>
      <w:divBdr>
        <w:top w:val="none" w:sz="0" w:space="0" w:color="auto"/>
        <w:left w:val="none" w:sz="0" w:space="0" w:color="auto"/>
        <w:bottom w:val="none" w:sz="0" w:space="0" w:color="auto"/>
        <w:right w:val="none" w:sz="0" w:space="0" w:color="auto"/>
      </w:divBdr>
    </w:div>
    <w:div w:id="1895192750">
      <w:bodyDiv w:val="1"/>
      <w:marLeft w:val="0"/>
      <w:marRight w:val="0"/>
      <w:marTop w:val="0"/>
      <w:marBottom w:val="0"/>
      <w:divBdr>
        <w:top w:val="none" w:sz="0" w:space="0" w:color="auto"/>
        <w:left w:val="none" w:sz="0" w:space="0" w:color="auto"/>
        <w:bottom w:val="none" w:sz="0" w:space="0" w:color="auto"/>
        <w:right w:val="none" w:sz="0" w:space="0" w:color="auto"/>
      </w:divBdr>
    </w:div>
    <w:div w:id="20590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20-2005-tt-bxd-huong-dan-quan-ly-cay-xanh-do-thi-7249.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7F9DFF5-49AF-4743-B7F0-A4345664A541}">
  <ds:schemaRefs>
    <ds:schemaRef ds:uri="http://schemas.openxmlformats.org/officeDocument/2006/bibliography"/>
  </ds:schemaRefs>
</ds:datastoreItem>
</file>

<file path=customXml/itemProps2.xml><?xml version="1.0" encoding="utf-8"?>
<ds:datastoreItem xmlns:ds="http://schemas.openxmlformats.org/officeDocument/2006/customXml" ds:itemID="{861EB852-1B2C-4581-A5C7-32A0BDD8CD65}"/>
</file>

<file path=customXml/itemProps3.xml><?xml version="1.0" encoding="utf-8"?>
<ds:datastoreItem xmlns:ds="http://schemas.openxmlformats.org/officeDocument/2006/customXml" ds:itemID="{E962B905-961A-48FC-B7B3-C30709024C6A}"/>
</file>

<file path=customXml/itemProps4.xml><?xml version="1.0" encoding="utf-8"?>
<ds:datastoreItem xmlns:ds="http://schemas.openxmlformats.org/officeDocument/2006/customXml" ds:itemID="{F631ABFE-2A11-4019-A531-012D5577F19F}"/>
</file>

<file path=docProps/app.xml><?xml version="1.0" encoding="utf-8"?>
<Properties xmlns="http://schemas.openxmlformats.org/officeDocument/2006/extended-properties" xmlns:vt="http://schemas.openxmlformats.org/officeDocument/2006/docPropsVTypes">
  <Template>Normal</Template>
  <TotalTime>36</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19</cp:revision>
  <cp:lastPrinted>2020-09-03T06:17:00Z</cp:lastPrinted>
  <dcterms:created xsi:type="dcterms:W3CDTF">2020-08-26T12:40:00Z</dcterms:created>
  <dcterms:modified xsi:type="dcterms:W3CDTF">2020-09-03T06:24:00Z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